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A6A" w:rsidRPr="00AA0BB6" w:rsidRDefault="00DC5F2F" w:rsidP="00D36A6A">
      <w:pPr>
        <w:jc w:val="center"/>
        <w:rPr>
          <w:rFonts w:asciiTheme="minorHAnsi" w:hAnsiTheme="minorHAnsi" w:cs="Arial"/>
          <w:b/>
        </w:rPr>
      </w:pPr>
      <w:r>
        <w:rPr>
          <w:rFonts w:asciiTheme="minorHAnsi" w:hAnsiTheme="minorHAnsi" w:cs="Arial"/>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4pt;margin-top:.05pt;width:99pt;height:48.25pt;z-index:251657728">
            <v:imagedata r:id="rId8" o:title=""/>
            <w10:wrap type="topAndBottom"/>
          </v:shape>
          <o:OLEObject Type="Embed" ProgID="MSPhotoEd.3" ShapeID="_x0000_s1026" DrawAspect="Content" ObjectID="_1642590355" r:id="rId9"/>
        </w:object>
      </w:r>
      <w:r w:rsidR="0065176D" w:rsidRPr="00AA0BB6">
        <w:rPr>
          <w:rFonts w:asciiTheme="minorHAnsi" w:hAnsiTheme="minorHAnsi" w:cs="Arial"/>
          <w:b/>
        </w:rPr>
        <w:tab/>
      </w:r>
      <w:r w:rsidR="00D36A6A" w:rsidRPr="00AA0BB6">
        <w:rPr>
          <w:rFonts w:asciiTheme="minorHAnsi" w:hAnsiTheme="minorHAnsi" w:cs="Arial"/>
          <w:b/>
        </w:rPr>
        <w:t>CURSO DE PÓS-GRADUAÇÃO LATO SENSU EM AUTISMO</w:t>
      </w:r>
    </w:p>
    <w:p w:rsidR="00D36A6A" w:rsidRPr="00AA0BB6" w:rsidRDefault="00D36A6A" w:rsidP="00D36A6A">
      <w:pPr>
        <w:jc w:val="center"/>
        <w:rPr>
          <w:rFonts w:asciiTheme="minorHAnsi" w:hAnsiTheme="minorHAnsi" w:cs="Arial"/>
          <w:b/>
        </w:rPr>
      </w:pPr>
    </w:p>
    <w:p w:rsidR="00D36A6A" w:rsidRPr="00C0555E" w:rsidRDefault="00D36A6A" w:rsidP="00D36A6A">
      <w:pPr>
        <w:jc w:val="center"/>
        <w:rPr>
          <w:rFonts w:asciiTheme="minorHAnsi" w:hAnsiTheme="minorHAnsi" w:cs="Arial"/>
          <w:b/>
          <w:color w:val="000000" w:themeColor="text1"/>
        </w:rPr>
      </w:pPr>
      <w:r w:rsidRPr="00C0555E">
        <w:rPr>
          <w:rFonts w:asciiTheme="minorHAnsi" w:hAnsiTheme="minorHAnsi" w:cs="Arial"/>
          <w:b/>
          <w:color w:val="000000" w:themeColor="text1"/>
        </w:rPr>
        <w:t>TRANSTORNO DO ESPECTRO AUTISTA</w:t>
      </w:r>
    </w:p>
    <w:p w:rsidR="00D36A6A" w:rsidRPr="00C0555E" w:rsidRDefault="00D36A6A" w:rsidP="00D36A6A">
      <w:pPr>
        <w:jc w:val="center"/>
        <w:rPr>
          <w:rFonts w:asciiTheme="minorHAnsi" w:hAnsiTheme="minorHAnsi" w:cs="Arial"/>
          <w:b/>
          <w:color w:val="000000" w:themeColor="text1"/>
        </w:rPr>
      </w:pPr>
      <w:r w:rsidRPr="00C0555E">
        <w:rPr>
          <w:rFonts w:asciiTheme="minorHAnsi" w:hAnsiTheme="minorHAnsi" w:cs="Arial"/>
          <w:b/>
          <w:color w:val="000000" w:themeColor="text1"/>
        </w:rPr>
        <w:t xml:space="preserve">Abordagem multidisciplinar </w:t>
      </w:r>
    </w:p>
    <w:p w:rsidR="00D36A6A" w:rsidRPr="00AA0BB6" w:rsidRDefault="00D36A6A" w:rsidP="00D36A6A">
      <w:pPr>
        <w:jc w:val="center"/>
        <w:rPr>
          <w:rFonts w:asciiTheme="minorHAnsi" w:hAnsiTheme="minorHAnsi" w:cs="Arial"/>
          <w:b/>
          <w:u w:val="single"/>
        </w:rPr>
      </w:pPr>
    </w:p>
    <w:p w:rsidR="00273764" w:rsidRPr="00AA0BB6" w:rsidRDefault="00273764" w:rsidP="000D6C9B">
      <w:pPr>
        <w:spacing w:line="360" w:lineRule="auto"/>
        <w:rPr>
          <w:rFonts w:asciiTheme="minorHAnsi" w:hAnsiTheme="minorHAnsi" w:cs="Arial"/>
          <w:b/>
          <w:u w:val="single"/>
        </w:rPr>
      </w:pPr>
    </w:p>
    <w:p w:rsidR="00390A9B" w:rsidRPr="00AA0BB6" w:rsidRDefault="00390A9B" w:rsidP="000D6C9B">
      <w:pPr>
        <w:pStyle w:val="Ttulo8"/>
        <w:spacing w:before="0" w:after="0" w:line="360" w:lineRule="auto"/>
        <w:rPr>
          <w:rFonts w:asciiTheme="minorHAnsi" w:hAnsiTheme="minorHAnsi" w:cs="Arial"/>
          <w:b/>
          <w:i w:val="0"/>
        </w:rPr>
      </w:pPr>
      <w:r w:rsidRPr="00AA0BB6">
        <w:rPr>
          <w:rFonts w:asciiTheme="minorHAnsi" w:hAnsiTheme="minorHAnsi" w:cs="Arial"/>
          <w:b/>
          <w:i w:val="0"/>
        </w:rPr>
        <w:t>I NATUREZA DO CURSO</w:t>
      </w:r>
    </w:p>
    <w:p w:rsidR="000D6C9B" w:rsidRPr="00AA0BB6" w:rsidRDefault="000D6C9B" w:rsidP="000D6C9B">
      <w:pPr>
        <w:spacing w:line="360" w:lineRule="auto"/>
        <w:ind w:firstLine="708"/>
        <w:rPr>
          <w:rFonts w:asciiTheme="minorHAnsi" w:hAnsiTheme="minorHAnsi" w:cs="Arial"/>
        </w:rPr>
      </w:pPr>
    </w:p>
    <w:p w:rsidR="00D36A6A" w:rsidRPr="00AA0BB6" w:rsidRDefault="00D36A6A" w:rsidP="000D6C9B">
      <w:pPr>
        <w:spacing w:line="360" w:lineRule="auto"/>
        <w:ind w:firstLine="708"/>
        <w:rPr>
          <w:rFonts w:asciiTheme="minorHAnsi" w:hAnsiTheme="minorHAnsi" w:cs="Arial"/>
          <w:color w:val="000000"/>
        </w:rPr>
      </w:pPr>
      <w:r w:rsidRPr="00AA0BB6">
        <w:rPr>
          <w:rFonts w:asciiTheme="minorHAnsi" w:hAnsiTheme="minorHAnsi" w:cs="Arial"/>
        </w:rPr>
        <w:t xml:space="preserve">Curso presencial </w:t>
      </w:r>
      <w:r w:rsidR="000D6C9B" w:rsidRPr="00AA0BB6">
        <w:rPr>
          <w:rFonts w:asciiTheme="minorHAnsi" w:hAnsiTheme="minorHAnsi" w:cs="Arial"/>
        </w:rPr>
        <w:t>de e</w:t>
      </w:r>
      <w:r w:rsidRPr="00AA0BB6">
        <w:rPr>
          <w:rFonts w:asciiTheme="minorHAnsi" w:hAnsiTheme="minorHAnsi" w:cs="Arial"/>
        </w:rPr>
        <w:t xml:space="preserve">specialização, </w:t>
      </w:r>
      <w:r w:rsidRPr="00AA0BB6">
        <w:rPr>
          <w:rFonts w:asciiTheme="minorHAnsi" w:hAnsiTheme="minorHAnsi" w:cs="Arial"/>
          <w:i/>
        </w:rPr>
        <w:t>lato sensu</w:t>
      </w:r>
      <w:r w:rsidRPr="00AA0BB6">
        <w:rPr>
          <w:rFonts w:asciiTheme="minorHAnsi" w:hAnsiTheme="minorHAnsi" w:cs="Arial"/>
        </w:rPr>
        <w:t xml:space="preserve">, em </w:t>
      </w:r>
      <w:r w:rsidRPr="00AA0BB6">
        <w:rPr>
          <w:rFonts w:asciiTheme="minorHAnsi" w:hAnsiTheme="minorHAnsi" w:cs="Arial"/>
          <w:color w:val="000000"/>
        </w:rPr>
        <w:t>Transtorno do Espectro Autista:</w:t>
      </w:r>
      <w:r w:rsidR="006D16BA" w:rsidRPr="00AA0BB6">
        <w:rPr>
          <w:rFonts w:asciiTheme="minorHAnsi" w:hAnsiTheme="minorHAnsi" w:cs="Arial"/>
          <w:color w:val="000000"/>
        </w:rPr>
        <w:t xml:space="preserve"> abordagem m</w:t>
      </w:r>
      <w:r w:rsidRPr="00AA0BB6">
        <w:rPr>
          <w:rFonts w:asciiTheme="minorHAnsi" w:hAnsiTheme="minorHAnsi" w:cs="Arial"/>
          <w:color w:val="000000"/>
        </w:rPr>
        <w:t xml:space="preserve">ultidisciplinar. </w:t>
      </w:r>
    </w:p>
    <w:p w:rsidR="001C4A2B" w:rsidRPr="00AA0BB6" w:rsidRDefault="001C4A2B" w:rsidP="000D6C9B">
      <w:pPr>
        <w:spacing w:line="360" w:lineRule="auto"/>
        <w:jc w:val="both"/>
        <w:rPr>
          <w:rFonts w:asciiTheme="minorHAnsi" w:hAnsiTheme="minorHAnsi" w:cs="Arial"/>
        </w:rPr>
      </w:pPr>
      <w:r w:rsidRPr="00AA0BB6">
        <w:rPr>
          <w:rFonts w:asciiTheme="minorHAnsi" w:hAnsiTheme="minorHAnsi" w:cs="Arial"/>
        </w:rPr>
        <w:t xml:space="preserve">Classificação da área de conhecimento: 7.08.07.00-0 Tópicos Específicos de Educação 7080705; Sub- </w:t>
      </w:r>
      <w:proofErr w:type="gramStart"/>
      <w:r w:rsidRPr="00AA0BB6">
        <w:rPr>
          <w:rFonts w:asciiTheme="minorHAnsi" w:hAnsiTheme="minorHAnsi" w:cs="Arial"/>
        </w:rPr>
        <w:t>área  educação</w:t>
      </w:r>
      <w:proofErr w:type="gramEnd"/>
      <w:r w:rsidRPr="00AA0BB6">
        <w:rPr>
          <w:rFonts w:asciiTheme="minorHAnsi" w:hAnsiTheme="minorHAnsi" w:cs="Arial"/>
        </w:rPr>
        <w:t xml:space="preserve"> especial</w:t>
      </w:r>
      <w:r w:rsidRPr="00AA0BB6">
        <w:rPr>
          <w:rStyle w:val="Refdenotaderodap"/>
          <w:rFonts w:asciiTheme="minorHAnsi" w:hAnsiTheme="minorHAnsi" w:cs="Arial"/>
        </w:rPr>
        <w:footnoteReference w:id="1"/>
      </w:r>
      <w:r w:rsidRPr="00AA0BB6">
        <w:rPr>
          <w:rFonts w:asciiTheme="minorHAnsi" w:hAnsiTheme="minorHAnsi" w:cs="Arial"/>
        </w:rPr>
        <w:t>.</w:t>
      </w:r>
    </w:p>
    <w:p w:rsidR="00357939" w:rsidRPr="00AA0BB6" w:rsidRDefault="00357939" w:rsidP="000D6C9B">
      <w:pPr>
        <w:spacing w:line="360" w:lineRule="auto"/>
        <w:jc w:val="both"/>
        <w:rPr>
          <w:rFonts w:asciiTheme="minorHAnsi" w:hAnsiTheme="minorHAnsi" w:cs="Arial"/>
        </w:rPr>
      </w:pPr>
    </w:p>
    <w:p w:rsidR="001C4A2B" w:rsidRPr="00AA0BB6" w:rsidRDefault="001C4A2B" w:rsidP="000D6C9B">
      <w:pPr>
        <w:spacing w:line="360" w:lineRule="auto"/>
        <w:rPr>
          <w:rFonts w:asciiTheme="minorHAnsi" w:hAnsiTheme="minorHAnsi" w:cs="Arial"/>
        </w:rPr>
      </w:pPr>
    </w:p>
    <w:p w:rsidR="00390A9B" w:rsidRPr="00AA0BB6" w:rsidRDefault="00390A9B" w:rsidP="000D6C9B">
      <w:pPr>
        <w:pStyle w:val="Ttulo8"/>
        <w:spacing w:before="0" w:after="0" w:line="360" w:lineRule="auto"/>
        <w:rPr>
          <w:rFonts w:asciiTheme="minorHAnsi" w:hAnsiTheme="minorHAnsi" w:cs="Arial"/>
          <w:b/>
          <w:i w:val="0"/>
        </w:rPr>
      </w:pPr>
      <w:r w:rsidRPr="00AA0BB6">
        <w:rPr>
          <w:rFonts w:asciiTheme="minorHAnsi" w:hAnsiTheme="minorHAnsi" w:cs="Arial"/>
          <w:b/>
          <w:i w:val="0"/>
        </w:rPr>
        <w:t>II PÚBLICO-ALVO</w:t>
      </w:r>
    </w:p>
    <w:p w:rsidR="00D36A6A" w:rsidRPr="00AA0BB6" w:rsidRDefault="00D36A6A" w:rsidP="000D6C9B">
      <w:pPr>
        <w:spacing w:line="360" w:lineRule="auto"/>
        <w:jc w:val="both"/>
        <w:rPr>
          <w:rFonts w:asciiTheme="minorHAnsi" w:hAnsiTheme="minorHAnsi" w:cs="Arial"/>
        </w:rPr>
      </w:pPr>
      <w:r w:rsidRPr="00AA0BB6">
        <w:rPr>
          <w:rFonts w:asciiTheme="minorHAnsi" w:hAnsiTheme="minorHAnsi" w:cs="Arial"/>
        </w:rPr>
        <w:t>Profissionais com graduações reconhecidas pelo Ministério da Educação do Brasil. Ou seja, comprovar formação em cursos de nível superior. Graduado</w:t>
      </w:r>
      <w:r w:rsidR="001950C2" w:rsidRPr="00AA0BB6">
        <w:rPr>
          <w:rFonts w:asciiTheme="minorHAnsi" w:hAnsiTheme="minorHAnsi" w:cs="Arial"/>
        </w:rPr>
        <w:t xml:space="preserve">s das áreas da educação, da </w:t>
      </w:r>
      <w:proofErr w:type="gramStart"/>
      <w:r w:rsidR="001950C2" w:rsidRPr="00AA0BB6">
        <w:rPr>
          <w:rFonts w:asciiTheme="minorHAnsi" w:hAnsiTheme="minorHAnsi" w:cs="Arial"/>
        </w:rPr>
        <w:t xml:space="preserve">saúde, </w:t>
      </w:r>
      <w:r w:rsidRPr="00AA0BB6">
        <w:rPr>
          <w:rFonts w:asciiTheme="minorHAnsi" w:hAnsiTheme="minorHAnsi" w:cs="Arial"/>
        </w:rPr>
        <w:t xml:space="preserve"> </w:t>
      </w:r>
      <w:r w:rsidR="005D3D9C" w:rsidRPr="00AA0BB6">
        <w:rPr>
          <w:rFonts w:asciiTheme="minorHAnsi" w:hAnsiTheme="minorHAnsi" w:cs="Arial"/>
        </w:rPr>
        <w:t>do</w:t>
      </w:r>
      <w:proofErr w:type="gramEnd"/>
      <w:r w:rsidR="005D3D9C" w:rsidRPr="00AA0BB6">
        <w:rPr>
          <w:rFonts w:asciiTheme="minorHAnsi" w:hAnsiTheme="minorHAnsi" w:cs="Arial"/>
        </w:rPr>
        <w:t xml:space="preserve"> serviço social</w:t>
      </w:r>
      <w:r w:rsidR="001950C2" w:rsidRPr="00AA0BB6">
        <w:rPr>
          <w:rFonts w:asciiTheme="minorHAnsi" w:hAnsiTheme="minorHAnsi" w:cs="Arial"/>
        </w:rPr>
        <w:t xml:space="preserve"> e áreas afins</w:t>
      </w:r>
      <w:r w:rsidRPr="00AA0BB6">
        <w:rPr>
          <w:rFonts w:asciiTheme="minorHAnsi" w:hAnsiTheme="minorHAnsi" w:cs="Arial"/>
        </w:rPr>
        <w:t xml:space="preserve">. </w:t>
      </w:r>
    </w:p>
    <w:p w:rsidR="00621677" w:rsidRPr="00AA0BB6" w:rsidRDefault="00621677" w:rsidP="000D6C9B">
      <w:pPr>
        <w:spacing w:line="360" w:lineRule="auto"/>
        <w:rPr>
          <w:rFonts w:asciiTheme="minorHAnsi" w:hAnsiTheme="minorHAnsi" w:cs="Arial"/>
        </w:rPr>
      </w:pPr>
    </w:p>
    <w:p w:rsidR="00390A9B" w:rsidRPr="00AA0BB6" w:rsidRDefault="00390A9B" w:rsidP="000D6C9B">
      <w:pPr>
        <w:pStyle w:val="Ttulo8"/>
        <w:spacing w:before="0" w:after="0" w:line="360" w:lineRule="auto"/>
        <w:rPr>
          <w:rFonts w:asciiTheme="minorHAnsi" w:hAnsiTheme="minorHAnsi" w:cs="Arial"/>
          <w:b/>
          <w:i w:val="0"/>
        </w:rPr>
      </w:pPr>
      <w:r w:rsidRPr="00AA0BB6">
        <w:rPr>
          <w:rFonts w:asciiTheme="minorHAnsi" w:hAnsiTheme="minorHAnsi" w:cs="Arial"/>
          <w:b/>
          <w:i w:val="0"/>
        </w:rPr>
        <w:t>III APRESENTAÇÃO</w:t>
      </w:r>
    </w:p>
    <w:p w:rsidR="00D10F63" w:rsidRPr="00AA0BB6" w:rsidRDefault="00292F0E" w:rsidP="000D6C9B">
      <w:pPr>
        <w:spacing w:line="360" w:lineRule="auto"/>
        <w:rPr>
          <w:rFonts w:asciiTheme="minorHAnsi" w:hAnsiTheme="minorHAnsi" w:cs="Arial"/>
        </w:rPr>
      </w:pPr>
      <w:r w:rsidRPr="00AA0BB6">
        <w:rPr>
          <w:rFonts w:asciiTheme="minorHAnsi" w:hAnsiTheme="minorHAnsi" w:cs="Arial"/>
        </w:rPr>
        <w:t xml:space="preserve">O curso </w:t>
      </w:r>
    </w:p>
    <w:p w:rsidR="00292F0E" w:rsidRPr="00AA0BB6" w:rsidRDefault="00292F0E" w:rsidP="000D6C9B">
      <w:pPr>
        <w:spacing w:line="360" w:lineRule="auto"/>
        <w:rPr>
          <w:rFonts w:asciiTheme="minorHAnsi" w:hAnsiTheme="minorHAnsi" w:cs="Arial"/>
          <w:b/>
        </w:rPr>
      </w:pPr>
    </w:p>
    <w:p w:rsidR="00390A9B" w:rsidRPr="00AA0BB6" w:rsidRDefault="00390A9B" w:rsidP="000D6C9B">
      <w:pPr>
        <w:spacing w:line="360" w:lineRule="auto"/>
        <w:rPr>
          <w:rFonts w:asciiTheme="minorHAnsi" w:hAnsiTheme="minorHAnsi" w:cs="Arial"/>
          <w:b/>
        </w:rPr>
      </w:pPr>
      <w:r w:rsidRPr="00AA0BB6">
        <w:rPr>
          <w:rFonts w:asciiTheme="minorHAnsi" w:hAnsiTheme="minorHAnsi" w:cs="Arial"/>
          <w:b/>
        </w:rPr>
        <w:t>Campos de Atuação:</w:t>
      </w:r>
      <w:r w:rsidR="00525EB8" w:rsidRPr="00AA0BB6">
        <w:rPr>
          <w:rFonts w:asciiTheme="minorHAnsi" w:hAnsiTheme="minorHAnsi" w:cs="Arial"/>
          <w:b/>
        </w:rPr>
        <w:t xml:space="preserve"> </w:t>
      </w:r>
    </w:p>
    <w:p w:rsidR="008912C4" w:rsidRPr="00AA0BB6" w:rsidRDefault="008912C4" w:rsidP="000D6C9B">
      <w:pPr>
        <w:spacing w:line="360" w:lineRule="auto"/>
        <w:ind w:firstLine="708"/>
        <w:jc w:val="both"/>
        <w:rPr>
          <w:rFonts w:asciiTheme="minorHAnsi" w:hAnsiTheme="minorHAnsi" w:cs="Arial"/>
          <w:color w:val="000000"/>
        </w:rPr>
      </w:pPr>
      <w:r w:rsidRPr="00AA0BB6">
        <w:rPr>
          <w:rFonts w:asciiTheme="minorHAnsi" w:hAnsiTheme="minorHAnsi" w:cs="Arial"/>
        </w:rPr>
        <w:t xml:space="preserve">O egresso do curso de especialização, </w:t>
      </w:r>
      <w:r w:rsidRPr="00AA0BB6">
        <w:rPr>
          <w:rFonts w:asciiTheme="minorHAnsi" w:hAnsiTheme="minorHAnsi" w:cs="Arial"/>
          <w:i/>
        </w:rPr>
        <w:t>lato sensu</w:t>
      </w:r>
      <w:r w:rsidRPr="00AA0BB6">
        <w:rPr>
          <w:rFonts w:asciiTheme="minorHAnsi" w:hAnsiTheme="minorHAnsi" w:cs="Arial"/>
        </w:rPr>
        <w:t xml:space="preserve"> em </w:t>
      </w:r>
      <w:r w:rsidRPr="00AA0BB6">
        <w:rPr>
          <w:rFonts w:asciiTheme="minorHAnsi" w:hAnsiTheme="minorHAnsi" w:cs="Arial"/>
          <w:color w:val="000000"/>
        </w:rPr>
        <w:t xml:space="preserve">Transtorno do Espectro Autista: </w:t>
      </w:r>
      <w:r w:rsidR="001950C2" w:rsidRPr="00AA0BB6">
        <w:rPr>
          <w:rFonts w:asciiTheme="minorHAnsi" w:hAnsiTheme="minorHAnsi" w:cs="Arial"/>
          <w:color w:val="000000"/>
        </w:rPr>
        <w:t>a</w:t>
      </w:r>
      <w:r w:rsidRPr="00AA0BB6">
        <w:rPr>
          <w:rFonts w:asciiTheme="minorHAnsi" w:hAnsiTheme="minorHAnsi" w:cs="Arial"/>
          <w:color w:val="000000"/>
        </w:rPr>
        <w:t xml:space="preserve">bordagem Multidisciplinar estará habilitado para atuar </w:t>
      </w:r>
      <w:r w:rsidR="001950C2" w:rsidRPr="00AA0BB6">
        <w:rPr>
          <w:rFonts w:asciiTheme="minorHAnsi" w:hAnsiTheme="minorHAnsi" w:cs="Arial"/>
          <w:color w:val="000000"/>
        </w:rPr>
        <w:t xml:space="preserve">contextualmente </w:t>
      </w:r>
      <w:r w:rsidRPr="00AA0BB6">
        <w:rPr>
          <w:rFonts w:asciiTheme="minorHAnsi" w:hAnsiTheme="minorHAnsi" w:cs="Arial"/>
          <w:color w:val="000000"/>
        </w:rPr>
        <w:t xml:space="preserve">em questões que envolvem o Transtorno do Espectro Autista. Dentre os campos de atuação profissional podem se </w:t>
      </w:r>
      <w:r w:rsidRPr="00AA0BB6">
        <w:rPr>
          <w:rFonts w:asciiTheme="minorHAnsi" w:hAnsiTheme="minorHAnsi" w:cs="Arial"/>
          <w:color w:val="000000"/>
        </w:rPr>
        <w:lastRenderedPageBreak/>
        <w:t>c</w:t>
      </w:r>
      <w:r w:rsidR="00D10F63" w:rsidRPr="00AA0BB6">
        <w:rPr>
          <w:rFonts w:asciiTheme="minorHAnsi" w:hAnsiTheme="minorHAnsi" w:cs="Arial"/>
          <w:color w:val="000000"/>
        </w:rPr>
        <w:t>itar</w:t>
      </w:r>
      <w:r w:rsidRPr="00AA0BB6">
        <w:rPr>
          <w:rFonts w:asciiTheme="minorHAnsi" w:hAnsiTheme="minorHAnsi" w:cs="Arial"/>
          <w:color w:val="000000"/>
        </w:rPr>
        <w:t xml:space="preserve"> a colaboração na avaliação contextual </w:t>
      </w:r>
      <w:r w:rsidR="001950C2" w:rsidRPr="00AA0BB6">
        <w:rPr>
          <w:rFonts w:asciiTheme="minorHAnsi" w:hAnsiTheme="minorHAnsi" w:cs="Arial"/>
          <w:color w:val="000000"/>
        </w:rPr>
        <w:t xml:space="preserve">do desenvolvimento humano </w:t>
      </w:r>
      <w:r w:rsidRPr="00AA0BB6">
        <w:rPr>
          <w:rFonts w:asciiTheme="minorHAnsi" w:hAnsiTheme="minorHAnsi" w:cs="Arial"/>
          <w:color w:val="000000"/>
        </w:rPr>
        <w:t>para</w:t>
      </w:r>
      <w:r w:rsidR="001950C2" w:rsidRPr="00AA0BB6">
        <w:rPr>
          <w:rFonts w:asciiTheme="minorHAnsi" w:hAnsiTheme="minorHAnsi" w:cs="Arial"/>
          <w:color w:val="000000"/>
        </w:rPr>
        <w:t xml:space="preserve"> subsidiar</w:t>
      </w:r>
      <w:r w:rsidRPr="00AA0BB6">
        <w:rPr>
          <w:rFonts w:asciiTheme="minorHAnsi" w:hAnsiTheme="minorHAnsi" w:cs="Arial"/>
          <w:color w:val="000000"/>
        </w:rPr>
        <w:t xml:space="preserve"> o diagnóstico, que é restrito á área médica, assim como na elaboração de planos individuais de atendimento em processos de reabilitação. Pode ainda, atuar como assessor e consultor na elaboração, execução, monitoramento e avaliação de programas de </w:t>
      </w:r>
      <w:r w:rsidR="005D3D9C" w:rsidRPr="00AA0BB6">
        <w:rPr>
          <w:rFonts w:asciiTheme="minorHAnsi" w:hAnsiTheme="minorHAnsi" w:cs="Arial"/>
          <w:color w:val="000000"/>
        </w:rPr>
        <w:t>serviços</w:t>
      </w:r>
      <w:r w:rsidRPr="00AA0BB6">
        <w:rPr>
          <w:rFonts w:asciiTheme="minorHAnsi" w:hAnsiTheme="minorHAnsi" w:cs="Arial"/>
          <w:color w:val="000000"/>
        </w:rPr>
        <w:t xml:space="preserve"> multidisciplinares que envolvem o TEA. </w:t>
      </w:r>
    </w:p>
    <w:p w:rsidR="00525EB8" w:rsidRPr="00AA0BB6" w:rsidRDefault="00525EB8" w:rsidP="000D6C9B">
      <w:pPr>
        <w:spacing w:line="360" w:lineRule="auto"/>
        <w:jc w:val="both"/>
        <w:rPr>
          <w:rFonts w:asciiTheme="minorHAnsi" w:hAnsiTheme="minorHAnsi" w:cs="Arial"/>
          <w:b/>
        </w:rPr>
      </w:pPr>
    </w:p>
    <w:p w:rsidR="00390A9B" w:rsidRPr="00AA0BB6" w:rsidRDefault="00292F0E" w:rsidP="000D6C9B">
      <w:pPr>
        <w:pStyle w:val="Ttulo8"/>
        <w:spacing w:before="0" w:after="0" w:line="360" w:lineRule="auto"/>
        <w:jc w:val="both"/>
        <w:rPr>
          <w:rFonts w:asciiTheme="minorHAnsi" w:hAnsiTheme="minorHAnsi" w:cs="Arial"/>
          <w:b/>
          <w:i w:val="0"/>
        </w:rPr>
      </w:pPr>
      <w:r w:rsidRPr="00AA0BB6">
        <w:rPr>
          <w:rFonts w:asciiTheme="minorHAnsi" w:hAnsiTheme="minorHAnsi" w:cs="Arial"/>
          <w:b/>
          <w:i w:val="0"/>
        </w:rPr>
        <w:t>IV</w:t>
      </w:r>
      <w:r w:rsidR="00390A9B" w:rsidRPr="00AA0BB6">
        <w:rPr>
          <w:rFonts w:asciiTheme="minorHAnsi" w:hAnsiTheme="minorHAnsi" w:cs="Arial"/>
          <w:b/>
          <w:i w:val="0"/>
        </w:rPr>
        <w:t xml:space="preserve"> JUSTIFICATIVA </w:t>
      </w:r>
    </w:p>
    <w:p w:rsidR="000D6C9B" w:rsidRPr="00AA0BB6" w:rsidRDefault="00D10F63" w:rsidP="000D6C9B">
      <w:pPr>
        <w:spacing w:line="360" w:lineRule="auto"/>
        <w:ind w:firstLine="708"/>
        <w:jc w:val="both"/>
        <w:rPr>
          <w:rFonts w:asciiTheme="minorHAnsi" w:hAnsiTheme="minorHAnsi" w:cs="Arial"/>
        </w:rPr>
      </w:pPr>
      <w:r w:rsidRPr="00AA0BB6">
        <w:rPr>
          <w:rFonts w:asciiTheme="minorHAnsi" w:hAnsiTheme="minorHAnsi" w:cs="Arial"/>
        </w:rPr>
        <w:t xml:space="preserve">O curso delimita a abordagem multidisciplinar. Isto significa que o tratamento das questões relativas ao Transtorno do Espectro Autista envolve </w:t>
      </w:r>
      <w:r w:rsidR="000D6C9B" w:rsidRPr="00AA0BB6">
        <w:rPr>
          <w:rFonts w:asciiTheme="minorHAnsi" w:hAnsiTheme="minorHAnsi" w:cs="Arial"/>
        </w:rPr>
        <w:t>contribuições</w:t>
      </w:r>
      <w:r w:rsidRPr="00AA0BB6">
        <w:rPr>
          <w:rFonts w:asciiTheme="minorHAnsi" w:hAnsiTheme="minorHAnsi" w:cs="Arial"/>
        </w:rPr>
        <w:t xml:space="preserve"> de diferentes áreas de conhecimento, agregando também profissionais com diversas experiências. </w:t>
      </w:r>
      <w:r w:rsidR="000D6C9B" w:rsidRPr="00AA0BB6">
        <w:rPr>
          <w:rFonts w:asciiTheme="minorHAnsi" w:hAnsiTheme="minorHAnsi" w:cs="Arial"/>
        </w:rPr>
        <w:t>Embora tenha concentrado em sua matriz</w:t>
      </w:r>
      <w:r w:rsidR="005D3D9C" w:rsidRPr="00AA0BB6">
        <w:rPr>
          <w:rFonts w:asciiTheme="minorHAnsi" w:hAnsiTheme="minorHAnsi" w:cs="Arial"/>
        </w:rPr>
        <w:t xml:space="preserve"> pedagógica</w:t>
      </w:r>
      <w:r w:rsidR="000D6C9B" w:rsidRPr="00AA0BB6">
        <w:rPr>
          <w:rFonts w:asciiTheme="minorHAnsi" w:hAnsiTheme="minorHAnsi" w:cs="Arial"/>
        </w:rPr>
        <w:t xml:space="preserve"> em aspectos relativos à educação, por se tratar de orientações que visam a aprendizagem, sejam de atividades do cotidiano, sejam acadêmicas, também faz interface com a área de conhecimento relativa a intervenções terapêuticas e reabilitação comportamental</w:t>
      </w:r>
      <w:r w:rsidR="005D3D9C" w:rsidRPr="00AA0BB6">
        <w:rPr>
          <w:rFonts w:asciiTheme="minorHAnsi" w:hAnsiTheme="minorHAnsi" w:cs="Arial"/>
        </w:rPr>
        <w:t>, assim como o serviço social</w:t>
      </w:r>
      <w:r w:rsidR="000D6C9B" w:rsidRPr="00AA0BB6">
        <w:rPr>
          <w:rFonts w:asciiTheme="minorHAnsi" w:hAnsiTheme="minorHAnsi" w:cs="Arial"/>
        </w:rPr>
        <w:t xml:space="preserve">. </w:t>
      </w:r>
    </w:p>
    <w:p w:rsidR="00292F0E" w:rsidRPr="00AA0BB6" w:rsidRDefault="00292F0E" w:rsidP="000D6C9B">
      <w:pPr>
        <w:spacing w:line="360" w:lineRule="auto"/>
        <w:ind w:firstLine="708"/>
        <w:jc w:val="both"/>
        <w:rPr>
          <w:rFonts w:asciiTheme="minorHAnsi" w:hAnsiTheme="minorHAnsi" w:cs="Arial"/>
        </w:rPr>
      </w:pPr>
      <w:r w:rsidRPr="00AA0BB6">
        <w:rPr>
          <w:rFonts w:asciiTheme="minorHAnsi" w:hAnsiTheme="minorHAnsi" w:cs="Arial"/>
        </w:rPr>
        <w:t xml:space="preserve">Apesar dos avanços em pesquisas e estudos científicos sobre o Transtorno do Espectro Autista (TEA) no Brasil, ainda são incipientes as informações e os diagnósticos, muitas vezes, são imprecisos. </w:t>
      </w:r>
    </w:p>
    <w:p w:rsidR="00292F0E" w:rsidRPr="00AA0BB6" w:rsidRDefault="00292F0E" w:rsidP="000D6C9B">
      <w:pPr>
        <w:spacing w:line="360" w:lineRule="auto"/>
        <w:ind w:firstLine="708"/>
        <w:jc w:val="both"/>
        <w:rPr>
          <w:rFonts w:asciiTheme="minorHAnsi" w:hAnsiTheme="minorHAnsi" w:cs="Arial"/>
          <w:color w:val="00B050"/>
          <w:shd w:val="clear" w:color="auto" w:fill="FFFFFF"/>
        </w:rPr>
      </w:pPr>
      <w:r w:rsidRPr="00AA0BB6">
        <w:rPr>
          <w:rFonts w:asciiTheme="minorHAnsi" w:hAnsiTheme="minorHAnsi" w:cs="Arial"/>
          <w:shd w:val="clear" w:color="auto" w:fill="FFFFFF"/>
        </w:rPr>
        <w:t xml:space="preserve">O Manual de Diagnóstico e Estatísticas em Saúde Mental (DSM-V) descreve o autismo como um espectro, pois abrange diferentes níveis de funcionamento e transtornos da comunicação e do comportamento. Sendo que a Classificação Estatística Internacional de Doenças e Problemas Relacionados à Saúde, a CID-11 (CID - 11) passou a englobar o diagnóstico do </w:t>
      </w:r>
      <w:r w:rsidRPr="00AA0BB6">
        <w:rPr>
          <w:rFonts w:asciiTheme="minorHAnsi" w:hAnsiTheme="minorHAnsi" w:cs="Arial"/>
          <w:bCs/>
          <w:color w:val="000000"/>
          <w:bdr w:val="none" w:sz="0" w:space="0" w:color="auto" w:frame="1"/>
          <w:shd w:val="clear" w:color="auto" w:fill="FFFFFF"/>
        </w:rPr>
        <w:t>Transtorno do Espectro do Autismo</w:t>
      </w:r>
      <w:r w:rsidRPr="00AA0BB6">
        <w:rPr>
          <w:rFonts w:asciiTheme="minorHAnsi" w:hAnsiTheme="minorHAnsi" w:cs="Arial"/>
          <w:bdr w:val="none" w:sz="0" w:space="0" w:color="auto" w:frame="1"/>
          <w:shd w:val="clear" w:color="auto" w:fill="FFFFFF"/>
        </w:rPr>
        <w:t xml:space="preserve"> no código </w:t>
      </w:r>
      <w:r w:rsidRPr="00AA0BB6">
        <w:rPr>
          <w:rStyle w:val="Forte"/>
          <w:rFonts w:asciiTheme="minorHAnsi" w:hAnsiTheme="minorHAnsi" w:cs="Arial"/>
          <w:b w:val="0"/>
          <w:color w:val="000000"/>
          <w:bdr w:val="none" w:sz="0" w:space="0" w:color="auto" w:frame="1"/>
          <w:shd w:val="clear" w:color="auto" w:fill="FFFFFF"/>
        </w:rPr>
        <w:t>6A02</w:t>
      </w:r>
      <w:r w:rsidRPr="00AA0BB6">
        <w:rPr>
          <w:rFonts w:asciiTheme="minorHAnsi" w:hAnsiTheme="minorHAnsi" w:cs="Arial"/>
          <w:bdr w:val="none" w:sz="0" w:space="0" w:color="auto" w:frame="1"/>
          <w:shd w:val="clear" w:color="auto" w:fill="FFFFFF"/>
        </w:rPr>
        <w:t>, sendo que as subdivisões passaram a ser relacionadas mais restritamente aos prejuízos na linguagem funcional e deficiência intelectual. </w:t>
      </w:r>
    </w:p>
    <w:p w:rsidR="00292F0E" w:rsidRPr="00AA0BB6" w:rsidRDefault="00292F0E" w:rsidP="000D6C9B">
      <w:pPr>
        <w:spacing w:line="360" w:lineRule="auto"/>
        <w:ind w:firstLine="708"/>
        <w:jc w:val="both"/>
        <w:rPr>
          <w:rFonts w:asciiTheme="minorHAnsi" w:hAnsiTheme="minorHAnsi" w:cs="Arial"/>
          <w:shd w:val="clear" w:color="auto" w:fill="FFFFFF"/>
        </w:rPr>
      </w:pPr>
      <w:r w:rsidRPr="00AA0BB6">
        <w:rPr>
          <w:rFonts w:asciiTheme="minorHAnsi" w:hAnsiTheme="minorHAnsi" w:cs="Arial"/>
          <w:shd w:val="clear" w:color="auto" w:fill="FFFFFF"/>
        </w:rPr>
        <w:t xml:space="preserve">No Brasil, os índices de autismo têm aumentado, as características do TEA são muito difusas e, muitas vezes, são confundidas com outros sintomas, acarretando prejuízos pelo diagnóstico tardio e consequências imensuráveis que podem afetar as pessoas com o espectro e comprometer a reabilitação. </w:t>
      </w:r>
    </w:p>
    <w:p w:rsidR="00292F0E" w:rsidRPr="00AA0BB6" w:rsidRDefault="00292F0E" w:rsidP="000D6C9B">
      <w:pPr>
        <w:spacing w:line="360" w:lineRule="auto"/>
        <w:ind w:firstLine="708"/>
        <w:jc w:val="both"/>
        <w:rPr>
          <w:rFonts w:asciiTheme="minorHAnsi" w:hAnsiTheme="minorHAnsi" w:cs="Arial"/>
          <w:shd w:val="clear" w:color="auto" w:fill="FFFFFF"/>
        </w:rPr>
      </w:pPr>
      <w:r w:rsidRPr="00AA0BB6">
        <w:rPr>
          <w:rFonts w:asciiTheme="minorHAnsi" w:hAnsiTheme="minorHAnsi" w:cs="Arial"/>
          <w:shd w:val="clear" w:color="auto" w:fill="FFFFFF"/>
        </w:rPr>
        <w:t xml:space="preserve">Tais características têm suscitado estudos científicos de diferentes áreas de conhecimento. São profissionais com diferentes formações que investigam e colaboram para o </w:t>
      </w:r>
      <w:r w:rsidRPr="00AA0BB6">
        <w:rPr>
          <w:rFonts w:asciiTheme="minorHAnsi" w:hAnsiTheme="minorHAnsi" w:cs="Arial"/>
          <w:shd w:val="clear" w:color="auto" w:fill="FFFFFF"/>
        </w:rPr>
        <w:lastRenderedPageBreak/>
        <w:t xml:space="preserve">diagnóstico, a intervenção precoce e a reabilitação.  Neste sentido, o curso de especialização, lato sensu, foi estruturado para subsidiar profissionais que atuam ou pretendem atuar em contextos multidisciplinares de atendimento </w:t>
      </w:r>
      <w:r w:rsidR="005D3D9C" w:rsidRPr="00AA0BB6">
        <w:rPr>
          <w:rFonts w:asciiTheme="minorHAnsi" w:hAnsiTheme="minorHAnsi" w:cs="Arial"/>
          <w:shd w:val="clear" w:color="auto" w:fill="FFFFFF"/>
        </w:rPr>
        <w:t>a</w:t>
      </w:r>
      <w:r w:rsidRPr="00AA0BB6">
        <w:rPr>
          <w:rFonts w:asciiTheme="minorHAnsi" w:hAnsiTheme="minorHAnsi" w:cs="Arial"/>
          <w:shd w:val="clear" w:color="auto" w:fill="FFFFFF"/>
        </w:rPr>
        <w:t xml:space="preserve"> pessoas com TEA. </w:t>
      </w:r>
    </w:p>
    <w:p w:rsidR="00D10F63" w:rsidRDefault="00292F0E" w:rsidP="000D6C9B">
      <w:pPr>
        <w:spacing w:line="360" w:lineRule="auto"/>
        <w:ind w:firstLine="708"/>
        <w:jc w:val="both"/>
        <w:rPr>
          <w:rFonts w:asciiTheme="minorHAnsi" w:hAnsiTheme="minorHAnsi" w:cs="Arial"/>
        </w:rPr>
      </w:pPr>
      <w:r w:rsidRPr="00AA0BB6">
        <w:rPr>
          <w:rFonts w:asciiTheme="minorHAnsi" w:hAnsiTheme="minorHAnsi" w:cs="Arial"/>
          <w:shd w:val="clear" w:color="auto" w:fill="FFFFFF"/>
        </w:rPr>
        <w:t xml:space="preserve">Uma metodologia não diretiva colabora para a formação multidimensional dos profissionais que integrarão as turmas do curso. Essa perspectiva também é enriquecida com a colaboração de docentes com formações diferentes e experiências relativamente significativas quanto às questões que envolvem o TEA. </w:t>
      </w:r>
      <w:r w:rsidRPr="00AA0BB6">
        <w:rPr>
          <w:rFonts w:asciiTheme="minorHAnsi" w:hAnsiTheme="minorHAnsi" w:cs="Arial"/>
        </w:rPr>
        <w:t>Assim, o público alvo do curso são os pr</w:t>
      </w:r>
      <w:r w:rsidR="005D3D9C" w:rsidRPr="00AA0BB6">
        <w:rPr>
          <w:rFonts w:asciiTheme="minorHAnsi" w:hAnsiTheme="minorHAnsi" w:cs="Arial"/>
        </w:rPr>
        <w:t>ofissionais das áreas da saúde,</w:t>
      </w:r>
      <w:r w:rsidRPr="00AA0BB6">
        <w:rPr>
          <w:rFonts w:asciiTheme="minorHAnsi" w:hAnsiTheme="minorHAnsi" w:cs="Arial"/>
        </w:rPr>
        <w:t xml:space="preserve"> da educação</w:t>
      </w:r>
      <w:r w:rsidR="005D3D9C" w:rsidRPr="00AA0BB6">
        <w:rPr>
          <w:rFonts w:asciiTheme="minorHAnsi" w:hAnsiTheme="minorHAnsi" w:cs="Arial"/>
        </w:rPr>
        <w:t xml:space="preserve"> e do serviço social,</w:t>
      </w:r>
      <w:r w:rsidRPr="00AA0BB6">
        <w:rPr>
          <w:rFonts w:asciiTheme="minorHAnsi" w:hAnsiTheme="minorHAnsi" w:cs="Arial"/>
        </w:rPr>
        <w:t xml:space="preserve"> que em comum tecerão estudos e práticas sobre o TEA. </w:t>
      </w:r>
    </w:p>
    <w:p w:rsidR="00302A8F" w:rsidRDefault="007160C1" w:rsidP="000D6C9B">
      <w:pPr>
        <w:spacing w:line="360" w:lineRule="auto"/>
        <w:ind w:firstLine="708"/>
        <w:jc w:val="both"/>
        <w:rPr>
          <w:rFonts w:asciiTheme="minorHAnsi" w:hAnsiTheme="minorHAnsi" w:cs="Arial"/>
        </w:rPr>
      </w:pPr>
      <w:r>
        <w:rPr>
          <w:rFonts w:asciiTheme="minorHAnsi" w:hAnsiTheme="minorHAnsi" w:cs="Arial"/>
        </w:rPr>
        <w:t xml:space="preserve">Das concepções epistemológicas que se fazem relevante esclarecer podem se citar a de “avaliação contextual”, que em nosso entendimento visa a avaliação estruturada de acordo com a área de conhecimento e formação do avaliador. Neste sentido, podem ser multiprofissional ou ainda, interdisciplinar. Primeiro que o termo “avaliação” deve refletir o momento atual da pessoa avaliada e, ainda que identificadas manifestações coerentes com as descrições e critérios de classificação patológica não definirá um diagnóstico, mas subsidiará o profissional para a tomada de decisões e seleção de estratégias de intervenções/reabilitação. Contextual, nesta proposta se refere a perspectiva multifatorial, assim, um profissional da educação utilizará os recursos, técnicas e estratégias de sua área de conhecimento para  avaliar o desempenho da aprendizagem da pessoa com TEA; já o psicólogo utilizará por exemplo, os recursos, técnicas e estratégias da psicologia e assim farão outros profissionais, que se apropriarão dos conhecimentos de sua área de formação para contribuir ao diagnóstico do TEA, restrito aos médico da área da saúde mental, como neuropediatras, psiquiatras, etc. </w:t>
      </w:r>
      <w:r w:rsidR="001E0691">
        <w:rPr>
          <w:rFonts w:asciiTheme="minorHAnsi" w:hAnsiTheme="minorHAnsi" w:cs="Arial"/>
        </w:rPr>
        <w:t xml:space="preserve">A denominação “contextual” também se refere à necessidade de investigações e intervenções multiprofissionais. </w:t>
      </w:r>
    </w:p>
    <w:p w:rsidR="007160C1" w:rsidRDefault="007160C1" w:rsidP="000D6C9B">
      <w:pPr>
        <w:spacing w:line="360" w:lineRule="auto"/>
        <w:ind w:firstLine="708"/>
        <w:jc w:val="both"/>
        <w:rPr>
          <w:rFonts w:asciiTheme="minorHAnsi" w:hAnsiTheme="minorHAnsi" w:cs="Arial"/>
        </w:rPr>
      </w:pPr>
      <w:r>
        <w:rPr>
          <w:rFonts w:asciiTheme="minorHAnsi" w:hAnsiTheme="minorHAnsi" w:cs="Arial"/>
        </w:rPr>
        <w:t xml:space="preserve">A </w:t>
      </w:r>
      <w:r w:rsidR="001E0691">
        <w:rPr>
          <w:rFonts w:asciiTheme="minorHAnsi" w:hAnsiTheme="minorHAnsi" w:cs="Arial"/>
        </w:rPr>
        <w:t xml:space="preserve">opção estratégica pela terminologia “reabilitação” </w:t>
      </w:r>
    </w:p>
    <w:p w:rsidR="007160C1" w:rsidRPr="00AA0BB6" w:rsidRDefault="007160C1" w:rsidP="000D6C9B">
      <w:pPr>
        <w:spacing w:line="360" w:lineRule="auto"/>
        <w:ind w:firstLine="708"/>
        <w:jc w:val="both"/>
        <w:rPr>
          <w:rFonts w:asciiTheme="minorHAnsi" w:hAnsiTheme="minorHAnsi" w:cs="Arial"/>
        </w:rPr>
      </w:pPr>
    </w:p>
    <w:p w:rsidR="005D3D9C" w:rsidRDefault="005D3D9C" w:rsidP="000D6C9B">
      <w:pPr>
        <w:pStyle w:val="Ttulo8"/>
        <w:spacing w:before="0" w:after="0" w:line="360" w:lineRule="auto"/>
        <w:rPr>
          <w:rFonts w:asciiTheme="minorHAnsi" w:hAnsiTheme="minorHAnsi" w:cs="Arial"/>
          <w:i w:val="0"/>
          <w:iCs w:val="0"/>
        </w:rPr>
      </w:pPr>
    </w:p>
    <w:p w:rsidR="00AD32A1" w:rsidRDefault="00AD32A1" w:rsidP="00AD32A1"/>
    <w:p w:rsidR="00AD32A1" w:rsidRDefault="00AD32A1" w:rsidP="00AD32A1"/>
    <w:p w:rsidR="00AD32A1" w:rsidRDefault="00AD32A1" w:rsidP="00AD32A1"/>
    <w:p w:rsidR="00AD32A1" w:rsidRDefault="00AD32A1" w:rsidP="00AD32A1"/>
    <w:p w:rsidR="00AD32A1" w:rsidRPr="00AD32A1" w:rsidRDefault="00AD32A1" w:rsidP="00AD32A1"/>
    <w:p w:rsidR="00390A9B" w:rsidRPr="00AA0BB6" w:rsidRDefault="00D10F63" w:rsidP="000D6C9B">
      <w:pPr>
        <w:pStyle w:val="Ttulo8"/>
        <w:spacing w:before="0" w:after="0" w:line="360" w:lineRule="auto"/>
        <w:rPr>
          <w:rFonts w:asciiTheme="minorHAnsi" w:hAnsiTheme="minorHAnsi" w:cs="Arial"/>
          <w:b/>
          <w:i w:val="0"/>
        </w:rPr>
      </w:pPr>
      <w:proofErr w:type="gramStart"/>
      <w:r w:rsidRPr="00AA0BB6">
        <w:rPr>
          <w:rFonts w:asciiTheme="minorHAnsi" w:hAnsiTheme="minorHAnsi" w:cs="Arial"/>
          <w:b/>
          <w:i w:val="0"/>
        </w:rPr>
        <w:lastRenderedPageBreak/>
        <w:t xml:space="preserve">V </w:t>
      </w:r>
      <w:r w:rsidR="00390A9B" w:rsidRPr="00AA0BB6">
        <w:rPr>
          <w:rFonts w:asciiTheme="minorHAnsi" w:hAnsiTheme="minorHAnsi" w:cs="Arial"/>
          <w:b/>
          <w:i w:val="0"/>
        </w:rPr>
        <w:t xml:space="preserve"> OBJETIVOS</w:t>
      </w:r>
      <w:proofErr w:type="gramEnd"/>
    </w:p>
    <w:p w:rsidR="00292F0E" w:rsidRPr="00AA0BB6" w:rsidRDefault="00292F0E" w:rsidP="000D6C9B">
      <w:pPr>
        <w:spacing w:line="360" w:lineRule="auto"/>
        <w:rPr>
          <w:rFonts w:asciiTheme="minorHAnsi" w:hAnsiTheme="minorHAnsi" w:cs="Arial"/>
          <w:b/>
        </w:rPr>
      </w:pPr>
      <w:r w:rsidRPr="00AA0BB6">
        <w:rPr>
          <w:rFonts w:asciiTheme="minorHAnsi" w:hAnsiTheme="minorHAnsi" w:cs="Arial"/>
          <w:b/>
        </w:rPr>
        <w:t>Geral</w:t>
      </w:r>
    </w:p>
    <w:p w:rsidR="00292F0E" w:rsidRPr="00AA0BB6" w:rsidRDefault="00292F0E" w:rsidP="000D6C9B">
      <w:pPr>
        <w:spacing w:line="360" w:lineRule="auto"/>
        <w:rPr>
          <w:rFonts w:asciiTheme="minorHAnsi" w:hAnsiTheme="minorHAnsi" w:cs="Arial"/>
        </w:rPr>
      </w:pPr>
      <w:r w:rsidRPr="00AA0BB6">
        <w:rPr>
          <w:rFonts w:asciiTheme="minorHAnsi" w:hAnsiTheme="minorHAnsi" w:cs="Arial"/>
        </w:rPr>
        <w:t xml:space="preserve">Formação profissional de abordagem multidisciplinar para intervenções em questões relativas ao Transtorno do Espectro Autista. </w:t>
      </w:r>
    </w:p>
    <w:p w:rsidR="00292F0E" w:rsidRPr="00AA0BB6" w:rsidRDefault="00292F0E" w:rsidP="000D6C9B">
      <w:pPr>
        <w:spacing w:line="360" w:lineRule="auto"/>
        <w:rPr>
          <w:rFonts w:asciiTheme="minorHAnsi" w:hAnsiTheme="minorHAnsi" w:cs="Arial"/>
          <w:b/>
        </w:rPr>
      </w:pPr>
      <w:r w:rsidRPr="00AA0BB6">
        <w:rPr>
          <w:rFonts w:asciiTheme="minorHAnsi" w:hAnsiTheme="minorHAnsi" w:cs="Arial"/>
          <w:b/>
        </w:rPr>
        <w:t xml:space="preserve">Específicos: </w:t>
      </w:r>
    </w:p>
    <w:p w:rsidR="00292F0E" w:rsidRPr="00AA0BB6" w:rsidRDefault="00292F0E" w:rsidP="000B0268">
      <w:pPr>
        <w:numPr>
          <w:ilvl w:val="0"/>
          <w:numId w:val="7"/>
        </w:numPr>
        <w:spacing w:line="360" w:lineRule="auto"/>
        <w:jc w:val="both"/>
        <w:rPr>
          <w:rFonts w:asciiTheme="minorHAnsi" w:hAnsiTheme="minorHAnsi" w:cs="Arial"/>
        </w:rPr>
      </w:pPr>
      <w:r w:rsidRPr="00AA0BB6">
        <w:rPr>
          <w:rFonts w:asciiTheme="minorHAnsi" w:hAnsiTheme="minorHAnsi" w:cs="Arial"/>
        </w:rPr>
        <w:t>Promover estudos de referenciais científicos, técnicos e normativos sobre questões relativas ao TEA;</w:t>
      </w:r>
    </w:p>
    <w:p w:rsidR="00292F0E" w:rsidRPr="00AA0BB6" w:rsidRDefault="00292F0E" w:rsidP="000B0268">
      <w:pPr>
        <w:numPr>
          <w:ilvl w:val="0"/>
          <w:numId w:val="7"/>
        </w:numPr>
        <w:spacing w:line="360" w:lineRule="auto"/>
        <w:jc w:val="both"/>
        <w:rPr>
          <w:rFonts w:asciiTheme="minorHAnsi" w:hAnsiTheme="minorHAnsi" w:cs="Arial"/>
        </w:rPr>
      </w:pPr>
      <w:r w:rsidRPr="00AA0BB6">
        <w:rPr>
          <w:rFonts w:asciiTheme="minorHAnsi" w:hAnsiTheme="minorHAnsi" w:cs="Arial"/>
        </w:rPr>
        <w:t>Subsidiar profissionais para atuação profissional em abordagem multidisciplinar em TEA;</w:t>
      </w:r>
    </w:p>
    <w:p w:rsidR="00292F0E" w:rsidRPr="00AA0BB6" w:rsidRDefault="00292F0E" w:rsidP="000B0268">
      <w:pPr>
        <w:numPr>
          <w:ilvl w:val="0"/>
          <w:numId w:val="7"/>
        </w:numPr>
        <w:spacing w:line="360" w:lineRule="auto"/>
        <w:jc w:val="both"/>
        <w:rPr>
          <w:rFonts w:asciiTheme="minorHAnsi" w:hAnsiTheme="minorHAnsi" w:cs="Arial"/>
        </w:rPr>
      </w:pPr>
      <w:r w:rsidRPr="00AA0BB6">
        <w:rPr>
          <w:rFonts w:asciiTheme="minorHAnsi" w:hAnsiTheme="minorHAnsi" w:cs="Arial"/>
        </w:rPr>
        <w:t xml:space="preserve">Produzir e disseminar informações sobre o TEA. </w:t>
      </w:r>
    </w:p>
    <w:p w:rsidR="00292F0E" w:rsidRPr="00AA0BB6" w:rsidRDefault="00292F0E" w:rsidP="000D6C9B">
      <w:pPr>
        <w:spacing w:line="360" w:lineRule="auto"/>
        <w:rPr>
          <w:rFonts w:asciiTheme="minorHAnsi" w:hAnsiTheme="minorHAnsi" w:cs="Arial"/>
        </w:rPr>
      </w:pPr>
    </w:p>
    <w:p w:rsidR="00161BD0" w:rsidRPr="00AA0BB6" w:rsidRDefault="00161BD0" w:rsidP="000D6C9B">
      <w:pPr>
        <w:spacing w:line="360" w:lineRule="auto"/>
        <w:rPr>
          <w:rFonts w:asciiTheme="minorHAnsi" w:hAnsiTheme="minorHAnsi" w:cs="Arial"/>
          <w:b/>
        </w:rPr>
      </w:pPr>
      <w:r w:rsidRPr="00AA0BB6">
        <w:rPr>
          <w:rFonts w:asciiTheme="minorHAnsi" w:hAnsiTheme="minorHAnsi" w:cs="Arial"/>
          <w:b/>
        </w:rPr>
        <w:t xml:space="preserve">VI FUNDAMENTAÇÃO </w:t>
      </w:r>
    </w:p>
    <w:p w:rsidR="000013B9" w:rsidRPr="00AA0BB6" w:rsidRDefault="00292F0E" w:rsidP="002E07DF">
      <w:pPr>
        <w:spacing w:line="360" w:lineRule="auto"/>
        <w:ind w:firstLine="708"/>
        <w:jc w:val="both"/>
        <w:rPr>
          <w:rFonts w:asciiTheme="minorHAnsi" w:hAnsiTheme="minorHAnsi" w:cs="Arial"/>
        </w:rPr>
      </w:pPr>
      <w:r w:rsidRPr="00AA0BB6">
        <w:rPr>
          <w:rFonts w:asciiTheme="minorHAnsi" w:hAnsiTheme="minorHAnsi" w:cs="Arial"/>
        </w:rPr>
        <w:t xml:space="preserve">O curso de especialização, lato sensu, está em consonância com as normativas técnicas e legais do Ministério da Educação do Brasil. Atente integralmente ao </w:t>
      </w:r>
      <w:r w:rsidR="00F17D84" w:rsidRPr="00AA0BB6">
        <w:rPr>
          <w:rFonts w:asciiTheme="minorHAnsi" w:hAnsiTheme="minorHAnsi" w:cs="Arial"/>
        </w:rPr>
        <w:t xml:space="preserve">mandado da Resolução CNE/CES nº 1, </w:t>
      </w:r>
      <w:r w:rsidR="000013B9" w:rsidRPr="00AA0BB6">
        <w:rPr>
          <w:rFonts w:asciiTheme="minorHAnsi" w:hAnsiTheme="minorHAnsi" w:cs="Arial"/>
        </w:rPr>
        <w:t>de 6 de abril de 2018, q</w:t>
      </w:r>
      <w:r w:rsidR="00F17D84" w:rsidRPr="00AA0BB6">
        <w:rPr>
          <w:rFonts w:asciiTheme="minorHAnsi" w:hAnsiTheme="minorHAnsi" w:cs="Arial"/>
        </w:rPr>
        <w:t xml:space="preserve">ue trata sobre as condições para a oferta de cursos em nível de pós-graduação lato sensu presencial. </w:t>
      </w:r>
      <w:r w:rsidR="00344819" w:rsidRPr="00AA0BB6">
        <w:rPr>
          <w:rFonts w:asciiTheme="minorHAnsi" w:hAnsiTheme="minorHAnsi" w:cs="Arial"/>
        </w:rPr>
        <w:t>S</w:t>
      </w:r>
      <w:r w:rsidR="000013B9" w:rsidRPr="00AA0BB6">
        <w:rPr>
          <w:rFonts w:asciiTheme="minorHAnsi" w:hAnsiTheme="minorHAnsi" w:cs="Arial"/>
        </w:rPr>
        <w:t>endo</w:t>
      </w:r>
      <w:r w:rsidR="00344819" w:rsidRPr="00AA0BB6">
        <w:rPr>
          <w:rFonts w:asciiTheme="minorHAnsi" w:hAnsiTheme="minorHAnsi" w:cs="Arial"/>
        </w:rPr>
        <w:t xml:space="preserve">, entre outras </w:t>
      </w:r>
      <w:r w:rsidR="000013B9" w:rsidRPr="00AA0BB6">
        <w:rPr>
          <w:rFonts w:asciiTheme="minorHAnsi" w:hAnsiTheme="minorHAnsi" w:cs="Arial"/>
        </w:rPr>
        <w:t>exigência</w:t>
      </w:r>
      <w:r w:rsidR="00344819" w:rsidRPr="00AA0BB6">
        <w:rPr>
          <w:rFonts w:asciiTheme="minorHAnsi" w:hAnsiTheme="minorHAnsi" w:cs="Arial"/>
        </w:rPr>
        <w:t>s</w:t>
      </w:r>
      <w:r w:rsidR="000013B9" w:rsidRPr="00AA0BB6">
        <w:rPr>
          <w:rFonts w:asciiTheme="minorHAnsi" w:hAnsiTheme="minorHAnsi" w:cs="Arial"/>
        </w:rPr>
        <w:t xml:space="preserve">: </w:t>
      </w:r>
    </w:p>
    <w:p w:rsidR="000013B9" w:rsidRPr="00AA0BB6" w:rsidRDefault="000013B9" w:rsidP="000D6C9B">
      <w:pPr>
        <w:tabs>
          <w:tab w:val="left" w:pos="2268"/>
        </w:tabs>
        <w:ind w:left="2268"/>
        <w:jc w:val="both"/>
        <w:rPr>
          <w:rFonts w:asciiTheme="minorHAnsi" w:hAnsiTheme="minorHAnsi" w:cs="Arial"/>
          <w:sz w:val="20"/>
          <w:szCs w:val="20"/>
        </w:rPr>
      </w:pPr>
      <w:r w:rsidRPr="00AA0BB6">
        <w:rPr>
          <w:rFonts w:asciiTheme="minorHAnsi" w:hAnsiTheme="minorHAnsi" w:cs="Arial"/>
          <w:sz w:val="20"/>
          <w:szCs w:val="20"/>
        </w:rPr>
        <w:t xml:space="preserve">[...] matriz curricular, com a carga mínima de 360 (trezentos e sessenta) horas, contendo disciplinas ou atividades de aprendizagem com efetiva interação no processo educacional, com o respectivo plano de curso, que contenha objetivos, programa, metodologias de </w:t>
      </w:r>
      <w:proofErr w:type="spellStart"/>
      <w:r w:rsidRPr="00AA0BB6">
        <w:rPr>
          <w:rFonts w:asciiTheme="minorHAnsi" w:hAnsiTheme="minorHAnsi" w:cs="Arial"/>
          <w:sz w:val="20"/>
          <w:szCs w:val="20"/>
        </w:rPr>
        <w:t>ensinoaprendizagem</w:t>
      </w:r>
      <w:proofErr w:type="spellEnd"/>
      <w:r w:rsidRPr="00AA0BB6">
        <w:rPr>
          <w:rFonts w:asciiTheme="minorHAnsi" w:hAnsiTheme="minorHAnsi" w:cs="Arial"/>
          <w:sz w:val="20"/>
          <w:szCs w:val="20"/>
        </w:rPr>
        <w:t>, previsão de trabalhos discentes, avaliação e bibliografia; [...] (BRASIL, 2018, p. 03)</w:t>
      </w:r>
      <w:r w:rsidR="000D6C9B" w:rsidRPr="00AA0BB6">
        <w:rPr>
          <w:rFonts w:asciiTheme="minorHAnsi" w:hAnsiTheme="minorHAnsi" w:cs="Arial"/>
          <w:sz w:val="20"/>
          <w:szCs w:val="20"/>
        </w:rPr>
        <w:t xml:space="preserve"> </w:t>
      </w:r>
      <w:r w:rsidR="009B3294" w:rsidRPr="00AA0BB6">
        <w:rPr>
          <w:rFonts w:asciiTheme="minorHAnsi" w:hAnsiTheme="minorHAnsi" w:cs="Arial"/>
          <w:sz w:val="20"/>
          <w:szCs w:val="20"/>
        </w:rPr>
        <w:t>(sic)</w:t>
      </w:r>
    </w:p>
    <w:p w:rsidR="005D3D9C" w:rsidRPr="00AA0BB6" w:rsidRDefault="005D3D9C" w:rsidP="000D6C9B">
      <w:pPr>
        <w:spacing w:line="360" w:lineRule="auto"/>
        <w:rPr>
          <w:rFonts w:asciiTheme="minorHAnsi" w:hAnsiTheme="minorHAnsi" w:cs="Arial"/>
        </w:rPr>
      </w:pPr>
    </w:p>
    <w:p w:rsidR="00292F0E" w:rsidRPr="00AA0BB6" w:rsidRDefault="005D3D9C" w:rsidP="00C429A0">
      <w:pPr>
        <w:spacing w:line="360" w:lineRule="auto"/>
        <w:ind w:firstLine="708"/>
        <w:jc w:val="both"/>
        <w:rPr>
          <w:rFonts w:asciiTheme="minorHAnsi" w:hAnsiTheme="minorHAnsi" w:cs="Arial"/>
        </w:rPr>
      </w:pPr>
      <w:r w:rsidRPr="00AA0BB6">
        <w:rPr>
          <w:rFonts w:asciiTheme="minorHAnsi" w:hAnsiTheme="minorHAnsi" w:cs="Arial"/>
        </w:rPr>
        <w:t>As disciplinas selecionadas para a composição da matriz são inerentes à formação profissional, tratam de conhecimentos que se alternam entre as especificidades e as relativizações para que se tenham subsídios epistemológicos e técnicos necessários para a avaliação contextual e intervenções terapêuticas e sociais</w:t>
      </w:r>
      <w:r w:rsidR="00C429A0" w:rsidRPr="00AA0BB6">
        <w:rPr>
          <w:rFonts w:asciiTheme="minorHAnsi" w:hAnsiTheme="minorHAnsi" w:cs="Arial"/>
        </w:rPr>
        <w:t xml:space="preserve"> em questões que envolvem pessoas com TEA. </w:t>
      </w:r>
    </w:p>
    <w:p w:rsidR="00C429A0" w:rsidRPr="00AA0BB6" w:rsidRDefault="00C429A0" w:rsidP="00C429A0">
      <w:pPr>
        <w:spacing w:line="360" w:lineRule="auto"/>
        <w:ind w:firstLine="708"/>
        <w:jc w:val="both"/>
        <w:rPr>
          <w:rFonts w:asciiTheme="minorHAnsi" w:hAnsiTheme="minorHAnsi" w:cs="Arial"/>
        </w:rPr>
      </w:pPr>
      <w:r w:rsidRPr="00AA0BB6">
        <w:rPr>
          <w:rFonts w:asciiTheme="minorHAnsi" w:hAnsiTheme="minorHAnsi" w:cs="Arial"/>
        </w:rPr>
        <w:t xml:space="preserve">Esta proposta prevê prática supervisionada de estudo de caso real, em abordagem multidisciplinar. Tendo como produto um “Relatório técnico-científico de atendimento”, ou seja, as dimensões do estudo, da prática e da produção acadêmica são trabalhadas de modo integrado. Sendo desobrigada a ofertar outra atividade de mesmo objetivo para a conclusão do curso.  </w:t>
      </w:r>
    </w:p>
    <w:p w:rsidR="00636FDD" w:rsidRPr="00AA0BB6" w:rsidRDefault="008746B3" w:rsidP="008746B3">
      <w:pPr>
        <w:spacing w:line="360" w:lineRule="auto"/>
        <w:ind w:firstLine="708"/>
        <w:jc w:val="both"/>
        <w:rPr>
          <w:rFonts w:asciiTheme="minorHAnsi" w:hAnsiTheme="minorHAnsi" w:cs="Arial"/>
          <w:color w:val="000000"/>
        </w:rPr>
      </w:pPr>
      <w:r w:rsidRPr="00AA0BB6">
        <w:rPr>
          <w:rFonts w:asciiTheme="minorHAnsi" w:hAnsiTheme="minorHAnsi" w:cs="Arial"/>
          <w:color w:val="000000"/>
        </w:rPr>
        <w:t xml:space="preserve">Os estudos relativos à temática do curso preveem abordagens de aspectos epistemológicos, técnicos e normativos. </w:t>
      </w:r>
    </w:p>
    <w:p w:rsidR="00C429A0" w:rsidRPr="00AA0BB6" w:rsidRDefault="00636FDD" w:rsidP="00636FDD">
      <w:pPr>
        <w:spacing w:line="360" w:lineRule="auto"/>
        <w:ind w:firstLine="708"/>
        <w:jc w:val="both"/>
        <w:rPr>
          <w:rFonts w:asciiTheme="minorHAnsi" w:hAnsiTheme="minorHAnsi" w:cs="Arial"/>
          <w:color w:val="000000"/>
        </w:rPr>
      </w:pPr>
      <w:r w:rsidRPr="00AA0BB6">
        <w:rPr>
          <w:rFonts w:asciiTheme="minorHAnsi" w:hAnsiTheme="minorHAnsi" w:cs="Arial"/>
          <w:color w:val="000000"/>
        </w:rPr>
        <w:lastRenderedPageBreak/>
        <w:t xml:space="preserve">O artigo 3ª, Inciso III, alínea “b” da lei federal </w:t>
      </w:r>
      <w:r w:rsidR="008746B3" w:rsidRPr="00AA0BB6">
        <w:rPr>
          <w:rFonts w:asciiTheme="minorHAnsi" w:hAnsiTheme="minorHAnsi" w:cs="Arial"/>
          <w:color w:val="000000"/>
        </w:rPr>
        <w:t xml:space="preserve">Nº 12.764, </w:t>
      </w:r>
      <w:r w:rsidRPr="00AA0BB6">
        <w:rPr>
          <w:rFonts w:asciiTheme="minorHAnsi" w:hAnsiTheme="minorHAnsi" w:cs="Arial"/>
          <w:color w:val="000000"/>
        </w:rPr>
        <w:t xml:space="preserve">de 27 de dezembro de 2012, define, dentre outros, o direitos da pessoa com o Transtorno do Espectro Autista  ao atendimento multiprofissional, indicando a necessidade de formação de profissionais de diferentes áreas de conhecimento, para a avaliação contextual, diagnóstico e intervenções no tratamento das pessoas com TEA, o que incide numa formação de abordagem também multidisciplinar  e até interdisciplinar, é desta razão que vem o recorte das diretrizes do curso. </w:t>
      </w:r>
    </w:p>
    <w:p w:rsidR="002D2BCA" w:rsidRPr="00AA0BB6" w:rsidRDefault="002D2BCA" w:rsidP="00636FDD">
      <w:pPr>
        <w:spacing w:line="360" w:lineRule="auto"/>
        <w:ind w:firstLine="708"/>
        <w:jc w:val="both"/>
        <w:rPr>
          <w:rFonts w:asciiTheme="minorHAnsi" w:hAnsiTheme="minorHAnsi" w:cs="Arial"/>
          <w:color w:val="000000"/>
        </w:rPr>
      </w:pPr>
      <w:r w:rsidRPr="00AA0BB6">
        <w:rPr>
          <w:rFonts w:asciiTheme="minorHAnsi" w:hAnsiTheme="minorHAnsi" w:cs="Arial"/>
          <w:color w:val="000000"/>
        </w:rPr>
        <w:t xml:space="preserve">As disciplinas forma selecionadas considerando-se conhecimentos mínimos que assegurem a formação multidimensional. </w:t>
      </w:r>
    </w:p>
    <w:p w:rsidR="00C429A0" w:rsidRPr="00AA0BB6" w:rsidRDefault="00C429A0" w:rsidP="000D6C9B">
      <w:pPr>
        <w:spacing w:line="360" w:lineRule="auto"/>
        <w:rPr>
          <w:rFonts w:asciiTheme="minorHAnsi" w:hAnsiTheme="minorHAnsi" w:cs="Arial"/>
          <w:b/>
        </w:rPr>
      </w:pPr>
    </w:p>
    <w:p w:rsidR="00EC3A3F" w:rsidRPr="00AA0BB6" w:rsidRDefault="00EC3A3F" w:rsidP="00EC3A3F">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7797"/>
        <w:gridCol w:w="1384"/>
      </w:tblGrid>
      <w:tr w:rsidR="00EC3A3F" w:rsidRPr="00AA0BB6" w:rsidTr="00EB74F2">
        <w:tc>
          <w:tcPr>
            <w:tcW w:w="533" w:type="dxa"/>
            <w:shd w:val="clear" w:color="auto" w:fill="auto"/>
            <w:vAlign w:val="center"/>
          </w:tcPr>
          <w:p w:rsidR="00EC3A3F" w:rsidRPr="00AA0BB6" w:rsidRDefault="00EC3A3F" w:rsidP="00EB74F2">
            <w:pPr>
              <w:jc w:val="center"/>
              <w:rPr>
                <w:rFonts w:asciiTheme="minorHAnsi" w:hAnsiTheme="minorHAnsi"/>
                <w:b/>
              </w:rPr>
            </w:pPr>
            <w:r w:rsidRPr="00AA0BB6">
              <w:rPr>
                <w:rFonts w:asciiTheme="minorHAnsi" w:hAnsiTheme="minorHAnsi"/>
                <w:b/>
              </w:rPr>
              <w:t>Nº</w:t>
            </w:r>
          </w:p>
        </w:tc>
        <w:tc>
          <w:tcPr>
            <w:tcW w:w="7797" w:type="dxa"/>
            <w:shd w:val="clear" w:color="auto" w:fill="auto"/>
            <w:vAlign w:val="center"/>
          </w:tcPr>
          <w:p w:rsidR="00EC3A3F" w:rsidRPr="00AA0BB6" w:rsidRDefault="00EC3A3F" w:rsidP="00EB74F2">
            <w:pPr>
              <w:jc w:val="center"/>
              <w:rPr>
                <w:rFonts w:asciiTheme="minorHAnsi" w:hAnsiTheme="minorHAnsi"/>
                <w:b/>
              </w:rPr>
            </w:pPr>
            <w:r w:rsidRPr="00AA0BB6">
              <w:rPr>
                <w:rFonts w:asciiTheme="minorHAnsi" w:hAnsiTheme="minorHAnsi"/>
                <w:b/>
              </w:rPr>
              <w:t>COMPONENTE CURRICULAR</w:t>
            </w:r>
          </w:p>
        </w:tc>
        <w:tc>
          <w:tcPr>
            <w:tcW w:w="1384" w:type="dxa"/>
            <w:shd w:val="clear" w:color="auto" w:fill="auto"/>
            <w:vAlign w:val="center"/>
          </w:tcPr>
          <w:p w:rsidR="00EC3A3F" w:rsidRPr="00AA0BB6" w:rsidRDefault="00EC3A3F" w:rsidP="00EB74F2">
            <w:pPr>
              <w:jc w:val="center"/>
              <w:rPr>
                <w:rFonts w:asciiTheme="minorHAnsi" w:hAnsiTheme="minorHAnsi"/>
                <w:b/>
              </w:rPr>
            </w:pPr>
            <w:r w:rsidRPr="00AA0BB6">
              <w:rPr>
                <w:rFonts w:asciiTheme="minorHAnsi" w:hAnsiTheme="minorHAnsi"/>
                <w:b/>
              </w:rPr>
              <w:t>CARGA HORÁRIA</w:t>
            </w:r>
          </w:p>
        </w:tc>
      </w:tr>
      <w:tr w:rsidR="00EC3A3F" w:rsidRPr="00AA0BB6" w:rsidTr="00EB74F2">
        <w:tc>
          <w:tcPr>
            <w:tcW w:w="533" w:type="dxa"/>
            <w:shd w:val="clear" w:color="auto" w:fill="auto"/>
          </w:tcPr>
          <w:p w:rsidR="00EC3A3F" w:rsidRPr="00A23855" w:rsidRDefault="00EC3A3F" w:rsidP="00EC3A3F">
            <w:pPr>
              <w:numPr>
                <w:ilvl w:val="0"/>
                <w:numId w:val="9"/>
              </w:numPr>
              <w:rPr>
                <w:rFonts w:asciiTheme="minorHAnsi" w:hAnsiTheme="minorHAnsi"/>
              </w:rPr>
            </w:pPr>
          </w:p>
        </w:tc>
        <w:tc>
          <w:tcPr>
            <w:tcW w:w="7797" w:type="dxa"/>
            <w:shd w:val="clear" w:color="auto" w:fill="auto"/>
          </w:tcPr>
          <w:p w:rsidR="00EC3A3F" w:rsidRPr="00A23855" w:rsidRDefault="00EC3A3F" w:rsidP="00EB74F2">
            <w:pPr>
              <w:rPr>
                <w:rFonts w:asciiTheme="minorHAnsi" w:hAnsiTheme="minorHAnsi"/>
              </w:rPr>
            </w:pPr>
            <w:r w:rsidRPr="00A23855">
              <w:rPr>
                <w:rFonts w:asciiTheme="minorHAnsi" w:hAnsiTheme="minorHAnsi" w:cs="Arial"/>
              </w:rPr>
              <w:t>Fundamentos e contextos da formação profissional para atuação com TEA</w:t>
            </w:r>
          </w:p>
        </w:tc>
        <w:tc>
          <w:tcPr>
            <w:tcW w:w="1384" w:type="dxa"/>
            <w:shd w:val="clear" w:color="auto" w:fill="auto"/>
          </w:tcPr>
          <w:p w:rsidR="00EC3A3F" w:rsidRPr="00AA0BB6" w:rsidRDefault="00EC3A3F" w:rsidP="00EB74F2">
            <w:pPr>
              <w:jc w:val="center"/>
              <w:rPr>
                <w:rFonts w:asciiTheme="minorHAnsi" w:hAnsiTheme="minorHAnsi"/>
              </w:rPr>
            </w:pPr>
            <w:r w:rsidRPr="00AA0BB6">
              <w:rPr>
                <w:rFonts w:asciiTheme="minorHAnsi" w:hAnsiTheme="minorHAnsi"/>
              </w:rPr>
              <w:t>30</w:t>
            </w:r>
          </w:p>
        </w:tc>
      </w:tr>
      <w:tr w:rsidR="00EC3A3F" w:rsidRPr="00AA0BB6" w:rsidTr="00EB74F2">
        <w:tc>
          <w:tcPr>
            <w:tcW w:w="533" w:type="dxa"/>
            <w:shd w:val="clear" w:color="auto" w:fill="auto"/>
          </w:tcPr>
          <w:p w:rsidR="00EC3A3F" w:rsidRPr="00A23855" w:rsidRDefault="00EC3A3F" w:rsidP="00EC3A3F">
            <w:pPr>
              <w:numPr>
                <w:ilvl w:val="0"/>
                <w:numId w:val="9"/>
              </w:numPr>
              <w:rPr>
                <w:rFonts w:asciiTheme="minorHAnsi" w:hAnsiTheme="minorHAnsi"/>
              </w:rPr>
            </w:pPr>
          </w:p>
        </w:tc>
        <w:tc>
          <w:tcPr>
            <w:tcW w:w="7797" w:type="dxa"/>
            <w:shd w:val="clear" w:color="auto" w:fill="auto"/>
          </w:tcPr>
          <w:p w:rsidR="00EC3A3F" w:rsidRPr="00A23855" w:rsidRDefault="00EC3A3F" w:rsidP="00EB74F2">
            <w:pPr>
              <w:rPr>
                <w:rFonts w:asciiTheme="minorHAnsi" w:hAnsiTheme="minorHAnsi"/>
              </w:rPr>
            </w:pPr>
            <w:r w:rsidRPr="00A23855">
              <w:rPr>
                <w:rFonts w:asciiTheme="minorHAnsi" w:hAnsiTheme="minorHAnsi" w:cs="Arial"/>
              </w:rPr>
              <w:t xml:space="preserve">Introdução aos estudos sobre Transtorno do Espectro Autista </w:t>
            </w:r>
          </w:p>
        </w:tc>
        <w:tc>
          <w:tcPr>
            <w:tcW w:w="1384" w:type="dxa"/>
            <w:shd w:val="clear" w:color="auto" w:fill="auto"/>
          </w:tcPr>
          <w:p w:rsidR="00EC3A3F" w:rsidRPr="00AA0BB6" w:rsidRDefault="00EC3A3F" w:rsidP="00EB74F2">
            <w:pPr>
              <w:jc w:val="center"/>
              <w:rPr>
                <w:rFonts w:asciiTheme="minorHAnsi" w:hAnsiTheme="minorHAnsi"/>
              </w:rPr>
            </w:pPr>
            <w:r w:rsidRPr="00AA0BB6">
              <w:rPr>
                <w:rFonts w:asciiTheme="minorHAnsi" w:hAnsiTheme="minorHAnsi"/>
              </w:rPr>
              <w:t>30</w:t>
            </w:r>
          </w:p>
        </w:tc>
      </w:tr>
      <w:tr w:rsidR="00EC3A3F" w:rsidRPr="00AA0BB6" w:rsidTr="00EB74F2">
        <w:tc>
          <w:tcPr>
            <w:tcW w:w="533" w:type="dxa"/>
            <w:shd w:val="clear" w:color="auto" w:fill="auto"/>
          </w:tcPr>
          <w:p w:rsidR="00EC3A3F" w:rsidRPr="00A23855" w:rsidRDefault="00EC3A3F" w:rsidP="00EC3A3F">
            <w:pPr>
              <w:numPr>
                <w:ilvl w:val="0"/>
                <w:numId w:val="9"/>
              </w:numPr>
              <w:rPr>
                <w:rFonts w:asciiTheme="minorHAnsi" w:hAnsiTheme="minorHAnsi"/>
              </w:rPr>
            </w:pPr>
          </w:p>
        </w:tc>
        <w:tc>
          <w:tcPr>
            <w:tcW w:w="7797" w:type="dxa"/>
            <w:shd w:val="clear" w:color="auto" w:fill="auto"/>
          </w:tcPr>
          <w:p w:rsidR="00EC3A3F" w:rsidRPr="00A23855" w:rsidRDefault="00EC3A3F" w:rsidP="00EB74F2">
            <w:pPr>
              <w:rPr>
                <w:rFonts w:asciiTheme="minorHAnsi" w:hAnsiTheme="minorHAnsi"/>
              </w:rPr>
            </w:pPr>
            <w:r w:rsidRPr="00A23855">
              <w:rPr>
                <w:rFonts w:asciiTheme="minorHAnsi" w:hAnsiTheme="minorHAnsi" w:cs="Arial"/>
                <w:bCs/>
                <w:bdr w:val="none" w:sz="0" w:space="0" w:color="auto" w:frame="1"/>
              </w:rPr>
              <w:t>Processos de avaliação e diagnósticos</w:t>
            </w:r>
          </w:p>
        </w:tc>
        <w:tc>
          <w:tcPr>
            <w:tcW w:w="1384" w:type="dxa"/>
            <w:shd w:val="clear" w:color="auto" w:fill="auto"/>
          </w:tcPr>
          <w:p w:rsidR="00EC3A3F" w:rsidRPr="00AA0BB6" w:rsidRDefault="00EC3A3F" w:rsidP="00EB74F2">
            <w:pPr>
              <w:jc w:val="center"/>
              <w:rPr>
                <w:rFonts w:asciiTheme="minorHAnsi" w:hAnsiTheme="minorHAnsi"/>
              </w:rPr>
            </w:pPr>
            <w:r w:rsidRPr="00AA0BB6">
              <w:rPr>
                <w:rFonts w:asciiTheme="minorHAnsi" w:hAnsiTheme="minorHAnsi"/>
              </w:rPr>
              <w:t>30</w:t>
            </w:r>
          </w:p>
        </w:tc>
      </w:tr>
      <w:tr w:rsidR="00EC3A3F" w:rsidRPr="00AA0BB6" w:rsidTr="00EB74F2">
        <w:tc>
          <w:tcPr>
            <w:tcW w:w="533" w:type="dxa"/>
            <w:shd w:val="clear" w:color="auto" w:fill="auto"/>
          </w:tcPr>
          <w:p w:rsidR="00EC3A3F" w:rsidRPr="00A23855" w:rsidRDefault="00EC3A3F" w:rsidP="00EC3A3F">
            <w:pPr>
              <w:numPr>
                <w:ilvl w:val="0"/>
                <w:numId w:val="9"/>
              </w:numPr>
              <w:rPr>
                <w:rFonts w:asciiTheme="minorHAnsi" w:hAnsiTheme="minorHAnsi"/>
              </w:rPr>
            </w:pPr>
          </w:p>
        </w:tc>
        <w:tc>
          <w:tcPr>
            <w:tcW w:w="7797" w:type="dxa"/>
            <w:shd w:val="clear" w:color="auto" w:fill="auto"/>
          </w:tcPr>
          <w:p w:rsidR="00EC3A3F" w:rsidRPr="00A23855" w:rsidRDefault="00EC3A3F" w:rsidP="00EB74F2">
            <w:pPr>
              <w:rPr>
                <w:rFonts w:asciiTheme="minorHAnsi" w:hAnsiTheme="minorHAnsi"/>
              </w:rPr>
            </w:pPr>
            <w:r w:rsidRPr="00A23855">
              <w:rPr>
                <w:rFonts w:asciiTheme="minorHAnsi" w:hAnsiTheme="minorHAnsi" w:cs="Arial"/>
                <w:bCs/>
                <w:bdr w:val="none" w:sz="0" w:space="0" w:color="auto" w:frame="1"/>
              </w:rPr>
              <w:t>Tratamento e Reabilitação do Transtorno do Espectro Autista</w:t>
            </w:r>
          </w:p>
        </w:tc>
        <w:tc>
          <w:tcPr>
            <w:tcW w:w="1384" w:type="dxa"/>
            <w:shd w:val="clear" w:color="auto" w:fill="auto"/>
          </w:tcPr>
          <w:p w:rsidR="00EC3A3F" w:rsidRPr="00AA0BB6" w:rsidRDefault="00EC3A3F" w:rsidP="00EB74F2">
            <w:pPr>
              <w:jc w:val="center"/>
              <w:rPr>
                <w:rFonts w:asciiTheme="minorHAnsi" w:hAnsiTheme="minorHAnsi"/>
              </w:rPr>
            </w:pPr>
            <w:r w:rsidRPr="00AA0BB6">
              <w:rPr>
                <w:rFonts w:asciiTheme="minorHAnsi" w:hAnsiTheme="minorHAnsi"/>
              </w:rPr>
              <w:t>30</w:t>
            </w:r>
          </w:p>
        </w:tc>
      </w:tr>
      <w:tr w:rsidR="00EC3A3F" w:rsidRPr="00AA0BB6" w:rsidTr="00EB74F2">
        <w:tc>
          <w:tcPr>
            <w:tcW w:w="533" w:type="dxa"/>
            <w:shd w:val="clear" w:color="auto" w:fill="auto"/>
          </w:tcPr>
          <w:p w:rsidR="00EC3A3F" w:rsidRPr="00A23855" w:rsidRDefault="00EC3A3F" w:rsidP="00EC3A3F">
            <w:pPr>
              <w:numPr>
                <w:ilvl w:val="0"/>
                <w:numId w:val="9"/>
              </w:numPr>
              <w:rPr>
                <w:rFonts w:asciiTheme="minorHAnsi" w:hAnsiTheme="minorHAnsi"/>
              </w:rPr>
            </w:pPr>
          </w:p>
        </w:tc>
        <w:tc>
          <w:tcPr>
            <w:tcW w:w="7797" w:type="dxa"/>
            <w:shd w:val="clear" w:color="auto" w:fill="auto"/>
          </w:tcPr>
          <w:p w:rsidR="00EC3A3F" w:rsidRPr="00A23855" w:rsidRDefault="00EC3A3F" w:rsidP="00EB74F2">
            <w:pPr>
              <w:rPr>
                <w:rFonts w:asciiTheme="minorHAnsi" w:hAnsiTheme="minorHAnsi"/>
              </w:rPr>
            </w:pPr>
            <w:r w:rsidRPr="00A23855">
              <w:rPr>
                <w:rFonts w:asciiTheme="minorHAnsi" w:hAnsiTheme="minorHAnsi" w:cs="Arial"/>
                <w:bCs/>
                <w:bdr w:val="none" w:sz="0" w:space="0" w:color="auto" w:frame="1"/>
              </w:rPr>
              <w:t>Terapias e Reabilitação no Transtorno do Espectro Autista</w:t>
            </w:r>
          </w:p>
        </w:tc>
        <w:tc>
          <w:tcPr>
            <w:tcW w:w="1384" w:type="dxa"/>
            <w:shd w:val="clear" w:color="auto" w:fill="auto"/>
          </w:tcPr>
          <w:p w:rsidR="00EC3A3F" w:rsidRPr="00AA0BB6" w:rsidRDefault="00EC3A3F" w:rsidP="00EB74F2">
            <w:pPr>
              <w:jc w:val="center"/>
              <w:rPr>
                <w:rFonts w:asciiTheme="minorHAnsi" w:hAnsiTheme="minorHAnsi"/>
              </w:rPr>
            </w:pPr>
            <w:r w:rsidRPr="00AA0BB6">
              <w:rPr>
                <w:rFonts w:asciiTheme="minorHAnsi" w:hAnsiTheme="minorHAnsi"/>
              </w:rPr>
              <w:t>30</w:t>
            </w:r>
          </w:p>
        </w:tc>
      </w:tr>
      <w:tr w:rsidR="00EC3A3F" w:rsidRPr="00AA0BB6" w:rsidTr="00EB74F2">
        <w:tc>
          <w:tcPr>
            <w:tcW w:w="533" w:type="dxa"/>
            <w:shd w:val="clear" w:color="auto" w:fill="auto"/>
          </w:tcPr>
          <w:p w:rsidR="00EC3A3F" w:rsidRPr="00A23855" w:rsidRDefault="00EC3A3F" w:rsidP="00EC3A3F">
            <w:pPr>
              <w:numPr>
                <w:ilvl w:val="0"/>
                <w:numId w:val="9"/>
              </w:numPr>
              <w:rPr>
                <w:rFonts w:asciiTheme="minorHAnsi" w:hAnsiTheme="minorHAnsi"/>
              </w:rPr>
            </w:pPr>
          </w:p>
        </w:tc>
        <w:tc>
          <w:tcPr>
            <w:tcW w:w="7797" w:type="dxa"/>
            <w:shd w:val="clear" w:color="auto" w:fill="auto"/>
          </w:tcPr>
          <w:p w:rsidR="00EC3A3F" w:rsidRPr="00A23855" w:rsidRDefault="00EC3A3F" w:rsidP="00EB74F2">
            <w:pPr>
              <w:rPr>
                <w:rFonts w:asciiTheme="minorHAnsi" w:hAnsiTheme="minorHAnsi"/>
              </w:rPr>
            </w:pPr>
            <w:r w:rsidRPr="00A23855">
              <w:rPr>
                <w:rFonts w:asciiTheme="minorHAnsi" w:hAnsiTheme="minorHAnsi" w:cs="Arial"/>
                <w:bCs/>
                <w:bdr w:val="none" w:sz="0" w:space="0" w:color="auto" w:frame="1"/>
              </w:rPr>
              <w:t xml:space="preserve">Contribuições da neuropsicologia cognitiva ao diagnóstico e à Reabilitação do TEA </w:t>
            </w:r>
          </w:p>
        </w:tc>
        <w:tc>
          <w:tcPr>
            <w:tcW w:w="1384" w:type="dxa"/>
            <w:shd w:val="clear" w:color="auto" w:fill="auto"/>
          </w:tcPr>
          <w:p w:rsidR="00EC3A3F" w:rsidRPr="00AA0BB6" w:rsidRDefault="00EC3A3F" w:rsidP="00EB74F2">
            <w:pPr>
              <w:jc w:val="center"/>
              <w:rPr>
                <w:rFonts w:asciiTheme="minorHAnsi" w:hAnsiTheme="minorHAnsi"/>
              </w:rPr>
            </w:pPr>
            <w:r w:rsidRPr="00AA0BB6">
              <w:rPr>
                <w:rFonts w:asciiTheme="minorHAnsi" w:hAnsiTheme="minorHAnsi"/>
              </w:rPr>
              <w:t>30</w:t>
            </w:r>
          </w:p>
        </w:tc>
      </w:tr>
      <w:tr w:rsidR="00EC3A3F" w:rsidRPr="00AA0BB6" w:rsidTr="00EB74F2">
        <w:tc>
          <w:tcPr>
            <w:tcW w:w="533" w:type="dxa"/>
            <w:shd w:val="clear" w:color="auto" w:fill="auto"/>
          </w:tcPr>
          <w:p w:rsidR="00EC3A3F" w:rsidRPr="00A23855" w:rsidRDefault="00EC3A3F" w:rsidP="00EC3A3F">
            <w:pPr>
              <w:numPr>
                <w:ilvl w:val="0"/>
                <w:numId w:val="9"/>
              </w:numPr>
              <w:rPr>
                <w:rFonts w:asciiTheme="minorHAnsi" w:hAnsiTheme="minorHAnsi"/>
              </w:rPr>
            </w:pPr>
          </w:p>
        </w:tc>
        <w:tc>
          <w:tcPr>
            <w:tcW w:w="7797" w:type="dxa"/>
            <w:shd w:val="clear" w:color="auto" w:fill="auto"/>
          </w:tcPr>
          <w:p w:rsidR="00EC3A3F" w:rsidRPr="00DC5F2F" w:rsidRDefault="00DC5F2F" w:rsidP="00EB74F2">
            <w:pPr>
              <w:rPr>
                <w:rFonts w:asciiTheme="minorHAnsi" w:hAnsiTheme="minorHAnsi"/>
              </w:rPr>
            </w:pPr>
            <w:r w:rsidRPr="00DC5F2F">
              <w:rPr>
                <w:rFonts w:asciiTheme="minorHAnsi" w:hAnsiTheme="minorHAnsi" w:cs="Arial"/>
                <w:bCs/>
                <w:bdr w:val="none" w:sz="0" w:space="0" w:color="auto" w:frame="1"/>
              </w:rPr>
              <w:t>Contribuições da Terapia Ocupacional ao diagnóstico e à Reabilitação das pessoas com TEA</w:t>
            </w:r>
          </w:p>
        </w:tc>
        <w:tc>
          <w:tcPr>
            <w:tcW w:w="1384" w:type="dxa"/>
            <w:shd w:val="clear" w:color="auto" w:fill="auto"/>
          </w:tcPr>
          <w:p w:rsidR="00EC3A3F" w:rsidRPr="00AA0BB6" w:rsidRDefault="00EC3A3F" w:rsidP="00EB74F2">
            <w:pPr>
              <w:jc w:val="center"/>
              <w:rPr>
                <w:rFonts w:asciiTheme="minorHAnsi" w:hAnsiTheme="minorHAnsi"/>
              </w:rPr>
            </w:pPr>
            <w:r w:rsidRPr="00AA0BB6">
              <w:rPr>
                <w:rFonts w:asciiTheme="minorHAnsi" w:hAnsiTheme="minorHAnsi"/>
              </w:rPr>
              <w:t>30</w:t>
            </w:r>
          </w:p>
        </w:tc>
      </w:tr>
      <w:tr w:rsidR="00EC3A3F" w:rsidRPr="00AA0BB6" w:rsidTr="00EB74F2">
        <w:tc>
          <w:tcPr>
            <w:tcW w:w="533" w:type="dxa"/>
            <w:shd w:val="clear" w:color="auto" w:fill="auto"/>
          </w:tcPr>
          <w:p w:rsidR="00EC3A3F" w:rsidRPr="00A23855" w:rsidRDefault="00EC3A3F" w:rsidP="00EC3A3F">
            <w:pPr>
              <w:numPr>
                <w:ilvl w:val="0"/>
                <w:numId w:val="9"/>
              </w:numPr>
              <w:rPr>
                <w:rFonts w:asciiTheme="minorHAnsi" w:hAnsiTheme="minorHAnsi"/>
              </w:rPr>
            </w:pPr>
          </w:p>
        </w:tc>
        <w:tc>
          <w:tcPr>
            <w:tcW w:w="7797" w:type="dxa"/>
            <w:shd w:val="clear" w:color="auto" w:fill="auto"/>
          </w:tcPr>
          <w:p w:rsidR="00EC3A3F" w:rsidRPr="00A23855" w:rsidRDefault="00EC3A3F" w:rsidP="00EB74F2">
            <w:pPr>
              <w:rPr>
                <w:rFonts w:asciiTheme="minorHAnsi" w:hAnsiTheme="minorHAnsi"/>
              </w:rPr>
            </w:pPr>
            <w:r w:rsidRPr="00A23855">
              <w:rPr>
                <w:rFonts w:asciiTheme="minorHAnsi" w:hAnsiTheme="minorHAnsi" w:cs="Arial"/>
                <w:bCs/>
                <w:bdr w:val="none" w:sz="0" w:space="0" w:color="auto" w:frame="1"/>
              </w:rPr>
              <w:t>Contribuições da fonoaudiologia ao diagnóstico e à Reabilitação das pessoas com TEA</w:t>
            </w:r>
          </w:p>
        </w:tc>
        <w:tc>
          <w:tcPr>
            <w:tcW w:w="1384" w:type="dxa"/>
            <w:shd w:val="clear" w:color="auto" w:fill="auto"/>
          </w:tcPr>
          <w:p w:rsidR="00EC3A3F" w:rsidRPr="00AA0BB6" w:rsidRDefault="00EC3A3F" w:rsidP="00EB74F2">
            <w:pPr>
              <w:jc w:val="center"/>
              <w:rPr>
                <w:rFonts w:asciiTheme="minorHAnsi" w:hAnsiTheme="minorHAnsi"/>
              </w:rPr>
            </w:pPr>
            <w:r w:rsidRPr="00AA0BB6">
              <w:rPr>
                <w:rFonts w:asciiTheme="minorHAnsi" w:hAnsiTheme="minorHAnsi"/>
              </w:rPr>
              <w:t>30</w:t>
            </w:r>
          </w:p>
        </w:tc>
      </w:tr>
      <w:tr w:rsidR="00EC3A3F" w:rsidRPr="00AA0BB6" w:rsidTr="00EB74F2">
        <w:tc>
          <w:tcPr>
            <w:tcW w:w="533" w:type="dxa"/>
            <w:shd w:val="clear" w:color="auto" w:fill="auto"/>
          </w:tcPr>
          <w:p w:rsidR="00EC3A3F" w:rsidRPr="00A23855" w:rsidRDefault="00EC3A3F" w:rsidP="00EC3A3F">
            <w:pPr>
              <w:numPr>
                <w:ilvl w:val="0"/>
                <w:numId w:val="9"/>
              </w:numPr>
              <w:rPr>
                <w:rFonts w:asciiTheme="minorHAnsi" w:hAnsiTheme="minorHAnsi"/>
              </w:rPr>
            </w:pPr>
          </w:p>
        </w:tc>
        <w:tc>
          <w:tcPr>
            <w:tcW w:w="7797" w:type="dxa"/>
            <w:shd w:val="clear" w:color="auto" w:fill="auto"/>
          </w:tcPr>
          <w:p w:rsidR="00EC3A3F" w:rsidRPr="00A23855" w:rsidRDefault="00EC3A3F" w:rsidP="00EB74F2">
            <w:pPr>
              <w:rPr>
                <w:rFonts w:asciiTheme="minorHAnsi" w:hAnsiTheme="minorHAnsi" w:cs="Arial"/>
                <w:bCs/>
                <w:bdr w:val="none" w:sz="0" w:space="0" w:color="auto" w:frame="1"/>
              </w:rPr>
            </w:pPr>
            <w:r w:rsidRPr="00A23855">
              <w:rPr>
                <w:rFonts w:asciiTheme="minorHAnsi" w:hAnsiTheme="minorHAnsi" w:cs="Arial"/>
                <w:bCs/>
                <w:bdr w:val="none" w:sz="0" w:space="0" w:color="auto" w:frame="1"/>
              </w:rPr>
              <w:t xml:space="preserve">Transtornos e dificuldades de aprendizagem </w:t>
            </w:r>
            <w:r w:rsidRPr="00A23855">
              <w:rPr>
                <w:rStyle w:val="wixguard"/>
                <w:rFonts w:asciiTheme="minorHAnsi" w:hAnsiTheme="minorHAnsi" w:cs="Arial"/>
                <w:bdr w:val="none" w:sz="0" w:space="0" w:color="auto" w:frame="1"/>
              </w:rPr>
              <w:t>​e o TEA</w:t>
            </w:r>
          </w:p>
        </w:tc>
        <w:tc>
          <w:tcPr>
            <w:tcW w:w="1384" w:type="dxa"/>
            <w:shd w:val="clear" w:color="auto" w:fill="auto"/>
          </w:tcPr>
          <w:p w:rsidR="00EC3A3F" w:rsidRPr="00AA0BB6" w:rsidRDefault="00EC3A3F" w:rsidP="00EB74F2">
            <w:pPr>
              <w:jc w:val="center"/>
              <w:rPr>
                <w:rFonts w:asciiTheme="minorHAnsi" w:hAnsiTheme="minorHAnsi"/>
              </w:rPr>
            </w:pPr>
            <w:r w:rsidRPr="00AA0BB6">
              <w:rPr>
                <w:rFonts w:asciiTheme="minorHAnsi" w:hAnsiTheme="minorHAnsi"/>
              </w:rPr>
              <w:t>30</w:t>
            </w:r>
          </w:p>
        </w:tc>
      </w:tr>
      <w:tr w:rsidR="00EC3A3F" w:rsidRPr="00AA0BB6" w:rsidTr="00A23855">
        <w:trPr>
          <w:trHeight w:val="70"/>
        </w:trPr>
        <w:tc>
          <w:tcPr>
            <w:tcW w:w="533" w:type="dxa"/>
            <w:shd w:val="clear" w:color="auto" w:fill="auto"/>
          </w:tcPr>
          <w:p w:rsidR="00EC3A3F" w:rsidRPr="00A23855" w:rsidRDefault="00EC3A3F" w:rsidP="00EC3A3F">
            <w:pPr>
              <w:numPr>
                <w:ilvl w:val="0"/>
                <w:numId w:val="9"/>
              </w:numPr>
              <w:rPr>
                <w:rFonts w:asciiTheme="minorHAnsi" w:hAnsiTheme="minorHAnsi"/>
              </w:rPr>
            </w:pPr>
          </w:p>
        </w:tc>
        <w:tc>
          <w:tcPr>
            <w:tcW w:w="7797" w:type="dxa"/>
            <w:shd w:val="clear" w:color="auto" w:fill="auto"/>
          </w:tcPr>
          <w:p w:rsidR="00EC3A3F" w:rsidRPr="00A23855" w:rsidRDefault="00EC3A3F" w:rsidP="00EB74F2">
            <w:pPr>
              <w:rPr>
                <w:rFonts w:asciiTheme="minorHAnsi" w:hAnsiTheme="minorHAnsi" w:cs="Arial"/>
                <w:bCs/>
                <w:bdr w:val="none" w:sz="0" w:space="0" w:color="auto" w:frame="1"/>
              </w:rPr>
            </w:pPr>
            <w:r w:rsidRPr="00A23855">
              <w:rPr>
                <w:rFonts w:asciiTheme="minorHAnsi" w:hAnsiTheme="minorHAnsi" w:cs="Arial"/>
                <w:bCs/>
                <w:bdr w:val="none" w:sz="0" w:space="0" w:color="auto" w:frame="1"/>
              </w:rPr>
              <w:t>Intervenções/reabilitação das pessoas com o Transtorno do Espectro Autista</w:t>
            </w:r>
          </w:p>
        </w:tc>
        <w:tc>
          <w:tcPr>
            <w:tcW w:w="1384" w:type="dxa"/>
            <w:shd w:val="clear" w:color="auto" w:fill="auto"/>
          </w:tcPr>
          <w:p w:rsidR="00EC3A3F" w:rsidRPr="00AA0BB6" w:rsidRDefault="00EC3A3F" w:rsidP="00EB74F2">
            <w:pPr>
              <w:jc w:val="center"/>
              <w:rPr>
                <w:rFonts w:asciiTheme="minorHAnsi" w:hAnsiTheme="minorHAnsi"/>
              </w:rPr>
            </w:pPr>
            <w:r w:rsidRPr="00AA0BB6">
              <w:rPr>
                <w:rFonts w:asciiTheme="minorHAnsi" w:hAnsiTheme="minorHAnsi"/>
              </w:rPr>
              <w:t>30</w:t>
            </w:r>
          </w:p>
        </w:tc>
      </w:tr>
      <w:tr w:rsidR="00EC3A3F" w:rsidRPr="00AA0BB6" w:rsidTr="00EB74F2">
        <w:tc>
          <w:tcPr>
            <w:tcW w:w="533" w:type="dxa"/>
            <w:shd w:val="clear" w:color="auto" w:fill="auto"/>
          </w:tcPr>
          <w:p w:rsidR="00EC3A3F" w:rsidRPr="00A23855" w:rsidRDefault="00EC3A3F" w:rsidP="00EC3A3F">
            <w:pPr>
              <w:numPr>
                <w:ilvl w:val="0"/>
                <w:numId w:val="9"/>
              </w:numPr>
              <w:rPr>
                <w:rFonts w:asciiTheme="minorHAnsi" w:hAnsiTheme="minorHAnsi"/>
              </w:rPr>
            </w:pPr>
          </w:p>
        </w:tc>
        <w:tc>
          <w:tcPr>
            <w:tcW w:w="7797" w:type="dxa"/>
            <w:shd w:val="clear" w:color="auto" w:fill="auto"/>
          </w:tcPr>
          <w:p w:rsidR="00EC3A3F" w:rsidRPr="00A23855" w:rsidRDefault="00EC3A3F" w:rsidP="00EB74F2">
            <w:pPr>
              <w:rPr>
                <w:rFonts w:asciiTheme="minorHAnsi" w:hAnsiTheme="minorHAnsi" w:cs="Arial"/>
                <w:bCs/>
                <w:bdr w:val="none" w:sz="0" w:space="0" w:color="auto" w:frame="1"/>
              </w:rPr>
            </w:pPr>
            <w:r w:rsidRPr="00A23855">
              <w:rPr>
                <w:rFonts w:asciiTheme="minorHAnsi" w:hAnsiTheme="minorHAnsi" w:cs="Arial"/>
              </w:rPr>
              <w:t>Prática supervisionada</w:t>
            </w:r>
          </w:p>
        </w:tc>
        <w:tc>
          <w:tcPr>
            <w:tcW w:w="1384" w:type="dxa"/>
            <w:shd w:val="clear" w:color="auto" w:fill="auto"/>
          </w:tcPr>
          <w:p w:rsidR="00EC3A3F" w:rsidRPr="00AA0BB6" w:rsidRDefault="00EC3A3F" w:rsidP="00EB74F2">
            <w:pPr>
              <w:jc w:val="center"/>
              <w:rPr>
                <w:rFonts w:asciiTheme="minorHAnsi" w:hAnsiTheme="minorHAnsi"/>
              </w:rPr>
            </w:pPr>
            <w:r w:rsidRPr="00AA0BB6">
              <w:rPr>
                <w:rFonts w:asciiTheme="minorHAnsi" w:hAnsiTheme="minorHAnsi"/>
              </w:rPr>
              <w:t>60</w:t>
            </w:r>
          </w:p>
        </w:tc>
      </w:tr>
      <w:tr w:rsidR="00EC3A3F" w:rsidRPr="00AA0BB6" w:rsidTr="00EB74F2">
        <w:trPr>
          <w:trHeight w:val="401"/>
        </w:trPr>
        <w:tc>
          <w:tcPr>
            <w:tcW w:w="8330" w:type="dxa"/>
            <w:gridSpan w:val="2"/>
            <w:shd w:val="clear" w:color="auto" w:fill="auto"/>
          </w:tcPr>
          <w:p w:rsidR="00EC3A3F" w:rsidRPr="00AA0BB6" w:rsidRDefault="00EC3A3F" w:rsidP="00EB74F2">
            <w:pPr>
              <w:jc w:val="center"/>
              <w:rPr>
                <w:rFonts w:asciiTheme="minorHAnsi" w:hAnsiTheme="minorHAnsi" w:cs="Arial"/>
                <w:b/>
              </w:rPr>
            </w:pPr>
            <w:r w:rsidRPr="00AA0BB6">
              <w:rPr>
                <w:rFonts w:asciiTheme="minorHAnsi" w:hAnsiTheme="minorHAnsi" w:cs="Arial"/>
                <w:b/>
              </w:rPr>
              <w:t>Carga horária total</w:t>
            </w:r>
          </w:p>
        </w:tc>
        <w:tc>
          <w:tcPr>
            <w:tcW w:w="1384" w:type="dxa"/>
            <w:shd w:val="clear" w:color="auto" w:fill="auto"/>
          </w:tcPr>
          <w:p w:rsidR="00EC3A3F" w:rsidRPr="00AA0BB6" w:rsidRDefault="00EC3A3F" w:rsidP="00EB74F2">
            <w:pPr>
              <w:jc w:val="center"/>
              <w:rPr>
                <w:rFonts w:asciiTheme="minorHAnsi" w:hAnsiTheme="minorHAnsi"/>
                <w:b/>
              </w:rPr>
            </w:pPr>
            <w:r w:rsidRPr="00AA0BB6">
              <w:rPr>
                <w:rFonts w:asciiTheme="minorHAnsi" w:hAnsiTheme="minorHAnsi"/>
                <w:b/>
              </w:rPr>
              <w:t>360</w:t>
            </w:r>
          </w:p>
        </w:tc>
      </w:tr>
    </w:tbl>
    <w:p w:rsidR="00273764" w:rsidRPr="00AA0BB6" w:rsidRDefault="00273764" w:rsidP="000D6C9B">
      <w:pPr>
        <w:spacing w:line="360" w:lineRule="auto"/>
        <w:rPr>
          <w:rFonts w:asciiTheme="minorHAnsi" w:hAnsiTheme="minorHAnsi" w:cs="Arial"/>
          <w:b/>
          <w:u w:val="single"/>
        </w:rPr>
      </w:pPr>
      <w:bookmarkStart w:id="0" w:name="_GoBack"/>
      <w:bookmarkEnd w:id="0"/>
    </w:p>
    <w:p w:rsidR="00273764" w:rsidRPr="00AA0BB6" w:rsidRDefault="00273764" w:rsidP="000D6C9B">
      <w:pPr>
        <w:spacing w:line="360" w:lineRule="auto"/>
        <w:rPr>
          <w:rFonts w:asciiTheme="minorHAnsi" w:hAnsiTheme="minorHAnsi" w:cs="Arial"/>
          <w:b/>
          <w:u w:val="single"/>
        </w:rPr>
      </w:pPr>
    </w:p>
    <w:p w:rsidR="00273764" w:rsidRPr="00AA0BB6" w:rsidRDefault="00273764" w:rsidP="000D6C9B">
      <w:pPr>
        <w:spacing w:line="360" w:lineRule="auto"/>
        <w:rPr>
          <w:rFonts w:asciiTheme="minorHAnsi" w:hAnsiTheme="minorHAnsi" w:cs="Arial"/>
          <w:b/>
          <w:u w:val="single"/>
        </w:rPr>
      </w:pPr>
    </w:p>
    <w:sectPr w:rsidR="00273764" w:rsidRPr="00AA0BB6" w:rsidSect="006D16BA">
      <w:pgSz w:w="12240" w:h="15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879" w:rsidRDefault="00D50879" w:rsidP="001C4A2B">
      <w:r>
        <w:separator/>
      </w:r>
    </w:p>
  </w:endnote>
  <w:endnote w:type="continuationSeparator" w:id="0">
    <w:p w:rsidR="00D50879" w:rsidRDefault="00D50879" w:rsidP="001C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879" w:rsidRDefault="00D50879" w:rsidP="001C4A2B">
      <w:r>
        <w:separator/>
      </w:r>
    </w:p>
  </w:footnote>
  <w:footnote w:type="continuationSeparator" w:id="0">
    <w:p w:rsidR="00D50879" w:rsidRDefault="00D50879" w:rsidP="001C4A2B">
      <w:r>
        <w:continuationSeparator/>
      </w:r>
    </w:p>
  </w:footnote>
  <w:footnote w:id="1">
    <w:p w:rsidR="001C4A2B" w:rsidRDefault="001C4A2B" w:rsidP="001C4A2B">
      <w:pPr>
        <w:pStyle w:val="Textodenotaderodap"/>
        <w:tabs>
          <w:tab w:val="left" w:pos="426"/>
        </w:tabs>
        <w:ind w:left="142" w:hanging="142"/>
      </w:pPr>
      <w:r>
        <w:rPr>
          <w:rStyle w:val="Refdenotaderodap"/>
        </w:rPr>
        <w:footnoteRef/>
      </w:r>
      <w:r>
        <w:t xml:space="preserve"> </w:t>
      </w:r>
      <w:proofErr w:type="gramStart"/>
      <w:r w:rsidRPr="001C4A2B">
        <w:rPr>
          <w:rFonts w:ascii="Arial" w:hAnsi="Arial" w:cs="Arial"/>
        </w:rPr>
        <w:t>Classificação  conforme</w:t>
      </w:r>
      <w:proofErr w:type="gramEnd"/>
      <w:r w:rsidRPr="001C4A2B">
        <w:rPr>
          <w:rFonts w:ascii="Arial" w:hAnsi="Arial" w:cs="Arial"/>
        </w:rPr>
        <w:t xml:space="preserve"> tabela do CNPQ. </w:t>
      </w:r>
      <w:r>
        <w:rPr>
          <w:rFonts w:ascii="Arial" w:hAnsi="Arial" w:cs="Arial"/>
        </w:rPr>
        <w:t>D</w:t>
      </w:r>
      <w:r w:rsidRPr="001C4A2B">
        <w:rPr>
          <w:rFonts w:ascii="Arial" w:hAnsi="Arial" w:cs="Arial"/>
        </w:rPr>
        <w:t xml:space="preserve">isponível em&lt; </w:t>
      </w:r>
      <w:hyperlink r:id="rId1" w:history="1">
        <w:r w:rsidRPr="001C4A2B">
          <w:rPr>
            <w:rStyle w:val="Hyperlink"/>
            <w:rFonts w:ascii="Arial" w:hAnsi="Arial" w:cs="Arial"/>
          </w:rPr>
          <w:t>http://www.cnpq.br/documents/10157/186158/TabeladeAreasdoConhecimento.pdf</w:t>
        </w:r>
      </w:hyperlink>
      <w:r w:rsidRPr="001C4A2B">
        <w:rPr>
          <w:rFonts w:ascii="Arial" w:hAnsi="Arial" w:cs="Arial"/>
        </w:rPr>
        <w:t>&gt; acesso em 07.12.2018.</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3437"/>
    <w:multiLevelType w:val="hybridMultilevel"/>
    <w:tmpl w:val="55DE85A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630F92"/>
    <w:multiLevelType w:val="multilevel"/>
    <w:tmpl w:val="2CD2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D41D8"/>
    <w:multiLevelType w:val="hybridMultilevel"/>
    <w:tmpl w:val="D0387290"/>
    <w:lvl w:ilvl="0" w:tplc="62BC2EE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2D99748B"/>
    <w:multiLevelType w:val="hybridMultilevel"/>
    <w:tmpl w:val="95E031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FC0"/>
    <w:multiLevelType w:val="hybridMultilevel"/>
    <w:tmpl w:val="F5FC48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FF5D90"/>
    <w:multiLevelType w:val="multilevel"/>
    <w:tmpl w:val="611A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76FA0"/>
    <w:multiLevelType w:val="hybridMultilevel"/>
    <w:tmpl w:val="5346FA2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15:restartNumberingAfterBreak="0">
    <w:nsid w:val="609D219D"/>
    <w:multiLevelType w:val="hybridMultilevel"/>
    <w:tmpl w:val="B89E04E0"/>
    <w:lvl w:ilvl="0" w:tplc="4348B600">
      <w:start w:val="1"/>
      <w:numFmt w:val="lowerLetter"/>
      <w:lvlText w:val="%1)"/>
      <w:lvlJc w:val="left"/>
      <w:pPr>
        <w:tabs>
          <w:tab w:val="num" w:pos="1095"/>
        </w:tabs>
        <w:ind w:left="1095" w:hanging="390"/>
      </w:pPr>
      <w:rPr>
        <w:rFonts w:ascii="Lucida Sans Unicode" w:hAnsi="Lucida Sans Unicode" w:cs="Lucida Sans Unicode" w:hint="default"/>
        <w:sz w:val="22"/>
      </w:r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8" w15:restartNumberingAfterBreak="0">
    <w:nsid w:val="71726CCC"/>
    <w:multiLevelType w:val="hybridMultilevel"/>
    <w:tmpl w:val="3A7AC11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A0"/>
    <w:rsid w:val="000013B9"/>
    <w:rsid w:val="0001731D"/>
    <w:rsid w:val="00026FD5"/>
    <w:rsid w:val="00032AAD"/>
    <w:rsid w:val="00044AB7"/>
    <w:rsid w:val="00054DC3"/>
    <w:rsid w:val="0007706C"/>
    <w:rsid w:val="0007710D"/>
    <w:rsid w:val="000A4014"/>
    <w:rsid w:val="000A6EDF"/>
    <w:rsid w:val="000B0268"/>
    <w:rsid w:val="000B3A44"/>
    <w:rsid w:val="000D2C9A"/>
    <w:rsid w:val="000D44BD"/>
    <w:rsid w:val="000D6C9B"/>
    <w:rsid w:val="000E0666"/>
    <w:rsid w:val="000F3F93"/>
    <w:rsid w:val="001018E4"/>
    <w:rsid w:val="0013549F"/>
    <w:rsid w:val="00137A5E"/>
    <w:rsid w:val="00156EF2"/>
    <w:rsid w:val="001604F9"/>
    <w:rsid w:val="00161BD0"/>
    <w:rsid w:val="00162562"/>
    <w:rsid w:val="0017783A"/>
    <w:rsid w:val="00183900"/>
    <w:rsid w:val="001950C2"/>
    <w:rsid w:val="001A1CF8"/>
    <w:rsid w:val="001A4D50"/>
    <w:rsid w:val="001C4A2B"/>
    <w:rsid w:val="001C564D"/>
    <w:rsid w:val="001C5BC1"/>
    <w:rsid w:val="001D10E8"/>
    <w:rsid w:val="001E0691"/>
    <w:rsid w:val="001E29AD"/>
    <w:rsid w:val="002025FF"/>
    <w:rsid w:val="0021706F"/>
    <w:rsid w:val="00223A2D"/>
    <w:rsid w:val="00225A04"/>
    <w:rsid w:val="002555CD"/>
    <w:rsid w:val="00260CE5"/>
    <w:rsid w:val="00273764"/>
    <w:rsid w:val="00275716"/>
    <w:rsid w:val="00282A29"/>
    <w:rsid w:val="00292F0E"/>
    <w:rsid w:val="002938CF"/>
    <w:rsid w:val="002A1DE6"/>
    <w:rsid w:val="002A2B74"/>
    <w:rsid w:val="002A693B"/>
    <w:rsid w:val="002C1612"/>
    <w:rsid w:val="002C7CD9"/>
    <w:rsid w:val="002D2BCA"/>
    <w:rsid w:val="002E07DF"/>
    <w:rsid w:val="002E1477"/>
    <w:rsid w:val="002F2E7B"/>
    <w:rsid w:val="0030013B"/>
    <w:rsid w:val="00302A8F"/>
    <w:rsid w:val="00334DE6"/>
    <w:rsid w:val="00344819"/>
    <w:rsid w:val="00357939"/>
    <w:rsid w:val="00363F59"/>
    <w:rsid w:val="00390A9B"/>
    <w:rsid w:val="003A0A41"/>
    <w:rsid w:val="003B3D64"/>
    <w:rsid w:val="003D44CD"/>
    <w:rsid w:val="003F3DB7"/>
    <w:rsid w:val="00407253"/>
    <w:rsid w:val="00412137"/>
    <w:rsid w:val="004136A4"/>
    <w:rsid w:val="0041793C"/>
    <w:rsid w:val="00443925"/>
    <w:rsid w:val="00476624"/>
    <w:rsid w:val="00492503"/>
    <w:rsid w:val="00495FA1"/>
    <w:rsid w:val="004C3BB9"/>
    <w:rsid w:val="004D063D"/>
    <w:rsid w:val="004F45CE"/>
    <w:rsid w:val="005072BC"/>
    <w:rsid w:val="00523E3D"/>
    <w:rsid w:val="00525EB8"/>
    <w:rsid w:val="00531F50"/>
    <w:rsid w:val="0054349A"/>
    <w:rsid w:val="0058557C"/>
    <w:rsid w:val="00593E9B"/>
    <w:rsid w:val="005B337B"/>
    <w:rsid w:val="005C0D75"/>
    <w:rsid w:val="005D3D9C"/>
    <w:rsid w:val="005D560A"/>
    <w:rsid w:val="005E4385"/>
    <w:rsid w:val="00621677"/>
    <w:rsid w:val="00636FDD"/>
    <w:rsid w:val="00640075"/>
    <w:rsid w:val="00643850"/>
    <w:rsid w:val="0065176D"/>
    <w:rsid w:val="00655508"/>
    <w:rsid w:val="006D16BA"/>
    <w:rsid w:val="006F164D"/>
    <w:rsid w:val="006F38ED"/>
    <w:rsid w:val="006F6742"/>
    <w:rsid w:val="007160C1"/>
    <w:rsid w:val="00720026"/>
    <w:rsid w:val="00724AE2"/>
    <w:rsid w:val="007753C7"/>
    <w:rsid w:val="00776BBF"/>
    <w:rsid w:val="007837CA"/>
    <w:rsid w:val="00796194"/>
    <w:rsid w:val="007B092E"/>
    <w:rsid w:val="007B5E48"/>
    <w:rsid w:val="007D31D5"/>
    <w:rsid w:val="007E0AC1"/>
    <w:rsid w:val="0085781C"/>
    <w:rsid w:val="008746B3"/>
    <w:rsid w:val="00877B29"/>
    <w:rsid w:val="00880DE2"/>
    <w:rsid w:val="008912C4"/>
    <w:rsid w:val="008935A8"/>
    <w:rsid w:val="008A46B1"/>
    <w:rsid w:val="008C0489"/>
    <w:rsid w:val="00902E82"/>
    <w:rsid w:val="009041C9"/>
    <w:rsid w:val="0091135E"/>
    <w:rsid w:val="00917C9C"/>
    <w:rsid w:val="00942703"/>
    <w:rsid w:val="0094775D"/>
    <w:rsid w:val="00977C2E"/>
    <w:rsid w:val="009924AA"/>
    <w:rsid w:val="009B1E97"/>
    <w:rsid w:val="009B3294"/>
    <w:rsid w:val="009C0CBA"/>
    <w:rsid w:val="009C37C6"/>
    <w:rsid w:val="009C58FD"/>
    <w:rsid w:val="009D217E"/>
    <w:rsid w:val="009D5026"/>
    <w:rsid w:val="00A032EE"/>
    <w:rsid w:val="00A23855"/>
    <w:rsid w:val="00A42593"/>
    <w:rsid w:val="00A44316"/>
    <w:rsid w:val="00A87FCC"/>
    <w:rsid w:val="00AA0BB6"/>
    <w:rsid w:val="00AD32A1"/>
    <w:rsid w:val="00AF1A11"/>
    <w:rsid w:val="00AF4ED9"/>
    <w:rsid w:val="00B04B1A"/>
    <w:rsid w:val="00B14E85"/>
    <w:rsid w:val="00B2541E"/>
    <w:rsid w:val="00B64914"/>
    <w:rsid w:val="00BA1AF0"/>
    <w:rsid w:val="00BA5763"/>
    <w:rsid w:val="00BB35F4"/>
    <w:rsid w:val="00BB70AA"/>
    <w:rsid w:val="00BC2DE7"/>
    <w:rsid w:val="00BC7C7A"/>
    <w:rsid w:val="00BE2EF7"/>
    <w:rsid w:val="00C0555E"/>
    <w:rsid w:val="00C22E0A"/>
    <w:rsid w:val="00C429A0"/>
    <w:rsid w:val="00C42A5D"/>
    <w:rsid w:val="00C54532"/>
    <w:rsid w:val="00C83C0E"/>
    <w:rsid w:val="00C84AEE"/>
    <w:rsid w:val="00C91C84"/>
    <w:rsid w:val="00CA3AFC"/>
    <w:rsid w:val="00CC4DE3"/>
    <w:rsid w:val="00CC561F"/>
    <w:rsid w:val="00CC74BB"/>
    <w:rsid w:val="00CD623A"/>
    <w:rsid w:val="00CD7A99"/>
    <w:rsid w:val="00CE418A"/>
    <w:rsid w:val="00D024BB"/>
    <w:rsid w:val="00D0307F"/>
    <w:rsid w:val="00D10F63"/>
    <w:rsid w:val="00D32582"/>
    <w:rsid w:val="00D36A6A"/>
    <w:rsid w:val="00D50879"/>
    <w:rsid w:val="00D57354"/>
    <w:rsid w:val="00D671E7"/>
    <w:rsid w:val="00D97945"/>
    <w:rsid w:val="00DC5F2F"/>
    <w:rsid w:val="00DD2CE7"/>
    <w:rsid w:val="00DD3000"/>
    <w:rsid w:val="00DD6709"/>
    <w:rsid w:val="00E011CC"/>
    <w:rsid w:val="00E278BE"/>
    <w:rsid w:val="00E51266"/>
    <w:rsid w:val="00E57A4D"/>
    <w:rsid w:val="00E665F3"/>
    <w:rsid w:val="00E77E00"/>
    <w:rsid w:val="00E82873"/>
    <w:rsid w:val="00EA2B67"/>
    <w:rsid w:val="00EB4E3C"/>
    <w:rsid w:val="00EB74F2"/>
    <w:rsid w:val="00EC3A3F"/>
    <w:rsid w:val="00EC551F"/>
    <w:rsid w:val="00ED6382"/>
    <w:rsid w:val="00EF519E"/>
    <w:rsid w:val="00F11C81"/>
    <w:rsid w:val="00F17D84"/>
    <w:rsid w:val="00F20507"/>
    <w:rsid w:val="00F359F4"/>
    <w:rsid w:val="00F37C7F"/>
    <w:rsid w:val="00F54245"/>
    <w:rsid w:val="00F56151"/>
    <w:rsid w:val="00F7514D"/>
    <w:rsid w:val="00FA241D"/>
    <w:rsid w:val="00FA78A0"/>
    <w:rsid w:val="00FD25EE"/>
    <w:rsid w:val="00FE0273"/>
    <w:rsid w:val="00FE6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0E2EFEF-7140-4AED-9196-C09233D6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szCs w:val="20"/>
    </w:rPr>
  </w:style>
  <w:style w:type="paragraph" w:styleId="Ttulo2">
    <w:name w:val="heading 2"/>
    <w:basedOn w:val="Normal"/>
    <w:next w:val="Normal"/>
    <w:qFormat/>
    <w:pPr>
      <w:keepNext/>
      <w:jc w:val="center"/>
      <w:outlineLvl w:val="1"/>
    </w:pPr>
    <w:rPr>
      <w:bCs/>
      <w:sz w:val="28"/>
    </w:rPr>
  </w:style>
  <w:style w:type="paragraph" w:styleId="Ttulo3">
    <w:name w:val="heading 3"/>
    <w:basedOn w:val="Normal"/>
    <w:next w:val="Normal"/>
    <w:qFormat/>
    <w:pPr>
      <w:keepNext/>
      <w:jc w:val="both"/>
      <w:outlineLvl w:val="2"/>
    </w:pPr>
    <w:rPr>
      <w:rFonts w:ascii="Arial" w:hAnsi="Arial"/>
      <w:b/>
      <w:szCs w:val="20"/>
    </w:rPr>
  </w:style>
  <w:style w:type="paragraph" w:styleId="Ttulo4">
    <w:name w:val="heading 4"/>
    <w:basedOn w:val="Normal"/>
    <w:next w:val="Normal"/>
    <w:qFormat/>
    <w:pPr>
      <w:keepNext/>
      <w:jc w:val="center"/>
      <w:outlineLvl w:val="3"/>
    </w:pPr>
    <w:rPr>
      <w:b/>
      <w:sz w:val="32"/>
    </w:rPr>
  </w:style>
  <w:style w:type="paragraph" w:styleId="Ttulo8">
    <w:name w:val="heading 8"/>
    <w:basedOn w:val="Normal"/>
    <w:next w:val="Normal"/>
    <w:link w:val="Ttulo8Char"/>
    <w:semiHidden/>
    <w:unhideWhenUsed/>
    <w:qFormat/>
    <w:rsid w:val="00390A9B"/>
    <w:pPr>
      <w:spacing w:before="240" w:after="60"/>
      <w:outlineLvl w:val="7"/>
    </w:pPr>
    <w:rPr>
      <w:rFonts w:ascii="Calibri" w:hAnsi="Calibri"/>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pPr>
      <w:jc w:val="both"/>
    </w:pPr>
    <w:rPr>
      <w:szCs w:val="20"/>
    </w:rPr>
  </w:style>
  <w:style w:type="paragraph" w:styleId="Textoembloco">
    <w:name w:val="Block Text"/>
    <w:basedOn w:val="Normal"/>
    <w:pPr>
      <w:ind w:left="-1134" w:right="-709"/>
    </w:pPr>
    <w:rPr>
      <w:szCs w:val="20"/>
    </w:rPr>
  </w:style>
  <w:style w:type="paragraph" w:styleId="Textodebalo">
    <w:name w:val="Balloon Text"/>
    <w:basedOn w:val="Normal"/>
    <w:link w:val="TextodebaloChar"/>
    <w:rsid w:val="009C58FD"/>
    <w:rPr>
      <w:rFonts w:ascii="Segoe UI" w:hAnsi="Segoe UI" w:cs="Segoe UI"/>
      <w:sz w:val="18"/>
      <w:szCs w:val="18"/>
    </w:rPr>
  </w:style>
  <w:style w:type="character" w:customStyle="1" w:styleId="TextodebaloChar">
    <w:name w:val="Texto de balão Char"/>
    <w:link w:val="Textodebalo"/>
    <w:rsid w:val="009C58FD"/>
    <w:rPr>
      <w:rFonts w:ascii="Segoe UI" w:hAnsi="Segoe UI" w:cs="Segoe UI"/>
      <w:sz w:val="18"/>
      <w:szCs w:val="18"/>
    </w:rPr>
  </w:style>
  <w:style w:type="paragraph" w:styleId="NormalWeb">
    <w:name w:val="Normal (Web)"/>
    <w:basedOn w:val="Normal"/>
    <w:rsid w:val="007E0AC1"/>
    <w:pPr>
      <w:spacing w:before="100" w:beforeAutospacing="1"/>
      <w:jc w:val="both"/>
    </w:pPr>
    <w:rPr>
      <w:rFonts w:ascii="Arial Unicode MS" w:eastAsia="Arial Unicode MS" w:hAnsi="Arial Unicode MS" w:cs="Arial Unicode MS"/>
    </w:rPr>
  </w:style>
  <w:style w:type="paragraph" w:customStyle="1" w:styleId="Default">
    <w:name w:val="Default"/>
    <w:rsid w:val="007E0AC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225A04"/>
    <w:pPr>
      <w:spacing w:after="200" w:line="276" w:lineRule="auto"/>
      <w:ind w:left="720"/>
      <w:contextualSpacing/>
    </w:pPr>
    <w:rPr>
      <w:rFonts w:ascii="Calibri" w:eastAsia="Calibri" w:hAnsi="Calibri"/>
      <w:sz w:val="22"/>
      <w:szCs w:val="22"/>
      <w:lang w:eastAsia="en-US"/>
    </w:rPr>
  </w:style>
  <w:style w:type="character" w:customStyle="1" w:styleId="Ttulo8Char">
    <w:name w:val="Título 8 Char"/>
    <w:link w:val="Ttulo8"/>
    <w:semiHidden/>
    <w:rsid w:val="00390A9B"/>
    <w:rPr>
      <w:rFonts w:ascii="Calibri" w:eastAsia="Times New Roman" w:hAnsi="Calibri" w:cs="Times New Roman"/>
      <w:i/>
      <w:iCs/>
      <w:sz w:val="24"/>
      <w:szCs w:val="24"/>
    </w:rPr>
  </w:style>
  <w:style w:type="character" w:styleId="Forte">
    <w:name w:val="Strong"/>
    <w:uiPriority w:val="22"/>
    <w:qFormat/>
    <w:rsid w:val="00D10F63"/>
    <w:rPr>
      <w:b/>
      <w:bCs/>
    </w:rPr>
  </w:style>
  <w:style w:type="character" w:styleId="Hyperlink">
    <w:name w:val="Hyperlink"/>
    <w:rsid w:val="000013B9"/>
    <w:rPr>
      <w:color w:val="0000FF"/>
      <w:u w:val="single"/>
    </w:rPr>
  </w:style>
  <w:style w:type="paragraph" w:styleId="Textodenotaderodap">
    <w:name w:val="footnote text"/>
    <w:basedOn w:val="Normal"/>
    <w:link w:val="TextodenotaderodapChar"/>
    <w:rsid w:val="001C4A2B"/>
    <w:rPr>
      <w:sz w:val="20"/>
      <w:szCs w:val="20"/>
    </w:rPr>
  </w:style>
  <w:style w:type="character" w:customStyle="1" w:styleId="TextodenotaderodapChar">
    <w:name w:val="Texto de nota de rodapé Char"/>
    <w:basedOn w:val="Fontepargpadro"/>
    <w:link w:val="Textodenotaderodap"/>
    <w:rsid w:val="001C4A2B"/>
  </w:style>
  <w:style w:type="character" w:styleId="Refdenotaderodap">
    <w:name w:val="footnote reference"/>
    <w:rsid w:val="001C4A2B"/>
    <w:rPr>
      <w:vertAlign w:val="superscript"/>
    </w:rPr>
  </w:style>
  <w:style w:type="paragraph" w:customStyle="1" w:styleId="font8">
    <w:name w:val="font_8"/>
    <w:basedOn w:val="Normal"/>
    <w:rsid w:val="00EC3A3F"/>
    <w:pPr>
      <w:spacing w:before="100" w:beforeAutospacing="1" w:after="100" w:afterAutospacing="1"/>
    </w:pPr>
  </w:style>
  <w:style w:type="character" w:customStyle="1" w:styleId="wixguard">
    <w:name w:val="wixguard"/>
    <w:rsid w:val="00EC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57151">
      <w:bodyDiv w:val="1"/>
      <w:marLeft w:val="0"/>
      <w:marRight w:val="0"/>
      <w:marTop w:val="0"/>
      <w:marBottom w:val="0"/>
      <w:divBdr>
        <w:top w:val="none" w:sz="0" w:space="0" w:color="auto"/>
        <w:left w:val="none" w:sz="0" w:space="0" w:color="auto"/>
        <w:bottom w:val="none" w:sz="0" w:space="0" w:color="auto"/>
        <w:right w:val="none" w:sz="0" w:space="0" w:color="auto"/>
      </w:divBdr>
      <w:divsChild>
        <w:div w:id="987515887">
          <w:marLeft w:val="0"/>
          <w:marRight w:val="0"/>
          <w:marTop w:val="0"/>
          <w:marBottom w:val="0"/>
          <w:divBdr>
            <w:top w:val="none" w:sz="0" w:space="0" w:color="auto"/>
            <w:left w:val="none" w:sz="0" w:space="0" w:color="auto"/>
            <w:bottom w:val="none" w:sz="0" w:space="0" w:color="auto"/>
            <w:right w:val="none" w:sz="0" w:space="0" w:color="auto"/>
          </w:divBdr>
          <w:divsChild>
            <w:div w:id="149758169">
              <w:marLeft w:val="0"/>
              <w:marRight w:val="0"/>
              <w:marTop w:val="0"/>
              <w:marBottom w:val="0"/>
              <w:divBdr>
                <w:top w:val="none" w:sz="0" w:space="0" w:color="auto"/>
                <w:left w:val="none" w:sz="0" w:space="0" w:color="auto"/>
                <w:bottom w:val="none" w:sz="0" w:space="0" w:color="auto"/>
                <w:right w:val="none" w:sz="0" w:space="0" w:color="auto"/>
              </w:divBdr>
              <w:divsChild>
                <w:div w:id="1155300601">
                  <w:marLeft w:val="0"/>
                  <w:marRight w:val="0"/>
                  <w:marTop w:val="0"/>
                  <w:marBottom w:val="0"/>
                  <w:divBdr>
                    <w:top w:val="none" w:sz="0" w:space="0" w:color="auto"/>
                    <w:left w:val="none" w:sz="0" w:space="0" w:color="auto"/>
                    <w:bottom w:val="none" w:sz="0" w:space="0" w:color="auto"/>
                    <w:right w:val="none" w:sz="0" w:space="0" w:color="auto"/>
                  </w:divBdr>
                  <w:divsChild>
                    <w:div w:id="118384138">
                      <w:marLeft w:val="0"/>
                      <w:marRight w:val="0"/>
                      <w:marTop w:val="0"/>
                      <w:marBottom w:val="0"/>
                      <w:divBdr>
                        <w:top w:val="none" w:sz="0" w:space="0" w:color="auto"/>
                        <w:left w:val="none" w:sz="0" w:space="0" w:color="auto"/>
                        <w:bottom w:val="none" w:sz="0" w:space="0" w:color="auto"/>
                        <w:right w:val="none" w:sz="0" w:space="0" w:color="auto"/>
                      </w:divBdr>
                      <w:divsChild>
                        <w:div w:id="443620634">
                          <w:marLeft w:val="0"/>
                          <w:marRight w:val="0"/>
                          <w:marTop w:val="0"/>
                          <w:marBottom w:val="0"/>
                          <w:divBdr>
                            <w:top w:val="none" w:sz="0" w:space="0" w:color="auto"/>
                            <w:left w:val="none" w:sz="0" w:space="0" w:color="auto"/>
                            <w:bottom w:val="none" w:sz="0" w:space="0" w:color="auto"/>
                            <w:right w:val="none" w:sz="0" w:space="0" w:color="auto"/>
                          </w:divBdr>
                          <w:divsChild>
                            <w:div w:id="1600290315">
                              <w:marLeft w:val="0"/>
                              <w:marRight w:val="0"/>
                              <w:marTop w:val="0"/>
                              <w:marBottom w:val="0"/>
                              <w:divBdr>
                                <w:top w:val="none" w:sz="0" w:space="0" w:color="auto"/>
                                <w:left w:val="none" w:sz="0" w:space="0" w:color="auto"/>
                                <w:bottom w:val="none" w:sz="0" w:space="0" w:color="auto"/>
                                <w:right w:val="none" w:sz="0" w:space="0" w:color="auto"/>
                              </w:divBdr>
                              <w:divsChild>
                                <w:div w:id="2093116469">
                                  <w:marLeft w:val="0"/>
                                  <w:marRight w:val="0"/>
                                  <w:marTop w:val="0"/>
                                  <w:marBottom w:val="0"/>
                                  <w:divBdr>
                                    <w:top w:val="none" w:sz="0" w:space="0" w:color="auto"/>
                                    <w:left w:val="none" w:sz="0" w:space="0" w:color="auto"/>
                                    <w:bottom w:val="none" w:sz="0" w:space="0" w:color="auto"/>
                                    <w:right w:val="none" w:sz="0" w:space="0" w:color="auto"/>
                                  </w:divBdr>
                                  <w:divsChild>
                                    <w:div w:id="616527001">
                                      <w:marLeft w:val="0"/>
                                      <w:marRight w:val="0"/>
                                      <w:marTop w:val="0"/>
                                      <w:marBottom w:val="0"/>
                                      <w:divBdr>
                                        <w:top w:val="none" w:sz="0" w:space="0" w:color="auto"/>
                                        <w:left w:val="none" w:sz="0" w:space="0" w:color="auto"/>
                                        <w:bottom w:val="none" w:sz="0" w:space="0" w:color="auto"/>
                                        <w:right w:val="none" w:sz="0" w:space="0" w:color="auto"/>
                                      </w:divBdr>
                                    </w:div>
                                    <w:div w:id="642542237">
                                      <w:marLeft w:val="0"/>
                                      <w:marRight w:val="0"/>
                                      <w:marTop w:val="0"/>
                                      <w:marBottom w:val="0"/>
                                      <w:divBdr>
                                        <w:top w:val="none" w:sz="0" w:space="0" w:color="auto"/>
                                        <w:left w:val="none" w:sz="0" w:space="0" w:color="auto"/>
                                        <w:bottom w:val="none" w:sz="0" w:space="0" w:color="auto"/>
                                        <w:right w:val="none" w:sz="0" w:space="0" w:color="auto"/>
                                      </w:divBdr>
                                    </w:div>
                                    <w:div w:id="811096020">
                                      <w:marLeft w:val="0"/>
                                      <w:marRight w:val="0"/>
                                      <w:marTop w:val="0"/>
                                      <w:marBottom w:val="0"/>
                                      <w:divBdr>
                                        <w:top w:val="none" w:sz="0" w:space="0" w:color="auto"/>
                                        <w:left w:val="none" w:sz="0" w:space="0" w:color="auto"/>
                                        <w:bottom w:val="none" w:sz="0" w:space="0" w:color="auto"/>
                                        <w:right w:val="none" w:sz="0" w:space="0" w:color="auto"/>
                                      </w:divBdr>
                                    </w:div>
                                    <w:div w:id="1071657759">
                                      <w:marLeft w:val="0"/>
                                      <w:marRight w:val="0"/>
                                      <w:marTop w:val="0"/>
                                      <w:marBottom w:val="0"/>
                                      <w:divBdr>
                                        <w:top w:val="none" w:sz="0" w:space="0" w:color="auto"/>
                                        <w:left w:val="none" w:sz="0" w:space="0" w:color="auto"/>
                                        <w:bottom w:val="none" w:sz="0" w:space="0" w:color="auto"/>
                                        <w:right w:val="none" w:sz="0" w:space="0" w:color="auto"/>
                                      </w:divBdr>
                                    </w:div>
                                    <w:div w:id="1124159821">
                                      <w:marLeft w:val="0"/>
                                      <w:marRight w:val="0"/>
                                      <w:marTop w:val="0"/>
                                      <w:marBottom w:val="0"/>
                                      <w:divBdr>
                                        <w:top w:val="none" w:sz="0" w:space="0" w:color="auto"/>
                                        <w:left w:val="none" w:sz="0" w:space="0" w:color="auto"/>
                                        <w:bottom w:val="none" w:sz="0" w:space="0" w:color="auto"/>
                                        <w:right w:val="none" w:sz="0" w:space="0" w:color="auto"/>
                                      </w:divBdr>
                                    </w:div>
                                    <w:div w:id="1883131906">
                                      <w:marLeft w:val="0"/>
                                      <w:marRight w:val="0"/>
                                      <w:marTop w:val="0"/>
                                      <w:marBottom w:val="0"/>
                                      <w:divBdr>
                                        <w:top w:val="none" w:sz="0" w:space="0" w:color="auto"/>
                                        <w:left w:val="none" w:sz="0" w:space="0" w:color="auto"/>
                                        <w:bottom w:val="none" w:sz="0" w:space="0" w:color="auto"/>
                                        <w:right w:val="none" w:sz="0" w:space="0" w:color="auto"/>
                                      </w:divBdr>
                                    </w:div>
                                    <w:div w:id="21219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163986">
          <w:marLeft w:val="0"/>
          <w:marRight w:val="0"/>
          <w:marTop w:val="0"/>
          <w:marBottom w:val="0"/>
          <w:divBdr>
            <w:top w:val="none" w:sz="0" w:space="0" w:color="auto"/>
            <w:left w:val="none" w:sz="0" w:space="0" w:color="auto"/>
            <w:bottom w:val="none" w:sz="0" w:space="0" w:color="auto"/>
            <w:right w:val="none" w:sz="0" w:space="0" w:color="auto"/>
          </w:divBdr>
        </w:div>
      </w:divsChild>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51637245">
      <w:bodyDiv w:val="1"/>
      <w:marLeft w:val="0"/>
      <w:marRight w:val="0"/>
      <w:marTop w:val="0"/>
      <w:marBottom w:val="0"/>
      <w:divBdr>
        <w:top w:val="none" w:sz="0" w:space="0" w:color="auto"/>
        <w:left w:val="none" w:sz="0" w:space="0" w:color="auto"/>
        <w:bottom w:val="none" w:sz="0" w:space="0" w:color="auto"/>
        <w:right w:val="none" w:sz="0" w:space="0" w:color="auto"/>
      </w:divBdr>
    </w:div>
    <w:div w:id="173842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www.cnpq.br/documents/10157/186158/TabeladeAreasdoConheciment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042D-97E2-4F1C-920F-E0E97CA3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1222</Words>
  <Characters>7372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REALIZA</Company>
  <LinksUpToDate>false</LinksUpToDate>
  <CharactersWithSpaces>8577</CharactersWithSpaces>
  <SharedDoc>false</SharedDoc>
  <HLinks>
    <vt:vector size="12" baseType="variant">
      <vt:variant>
        <vt:i4>5701700</vt:i4>
      </vt:variant>
      <vt:variant>
        <vt:i4>0</vt:i4>
      </vt:variant>
      <vt:variant>
        <vt:i4>0</vt:i4>
      </vt:variant>
      <vt:variant>
        <vt:i4>5</vt:i4>
      </vt:variant>
      <vt:variant>
        <vt:lpwstr>http://portal.mec.gov.br/docman/abril-2018-pdf/85591-rces001-18/file</vt:lpwstr>
      </vt:variant>
      <vt:variant>
        <vt:lpwstr/>
      </vt:variant>
      <vt:variant>
        <vt:i4>1310787</vt:i4>
      </vt:variant>
      <vt:variant>
        <vt:i4>0</vt:i4>
      </vt:variant>
      <vt:variant>
        <vt:i4>0</vt:i4>
      </vt:variant>
      <vt:variant>
        <vt:i4>5</vt:i4>
      </vt:variant>
      <vt:variant>
        <vt:lpwstr>http://www.cnpq.br/documents/10157/186158/TabeladeAreasdoConhecimento.pdf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JARDSON</dc:creator>
  <cp:lastModifiedBy>Home</cp:lastModifiedBy>
  <cp:revision>12</cp:revision>
  <cp:lastPrinted>2016-08-31T13:03:00Z</cp:lastPrinted>
  <dcterms:created xsi:type="dcterms:W3CDTF">2018-12-13T14:30:00Z</dcterms:created>
  <dcterms:modified xsi:type="dcterms:W3CDTF">2020-02-07T17:19:00Z</dcterms:modified>
</cp:coreProperties>
</file>